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CF6" w:rsidRDefault="004E4CF6" w:rsidP="003C1BD7">
      <w:pPr>
        <w:pStyle w:val="Default"/>
        <w:contextualSpacing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Questions and Responses from the </w:t>
      </w:r>
      <w:r w:rsidR="00176FAD">
        <w:rPr>
          <w:b/>
          <w:bCs/>
          <w:sz w:val="28"/>
          <w:szCs w:val="28"/>
        </w:rPr>
        <w:t>Women in Trades</w:t>
      </w:r>
      <w:r w:rsidR="0089383F">
        <w:rPr>
          <w:b/>
          <w:bCs/>
          <w:sz w:val="28"/>
          <w:szCs w:val="28"/>
        </w:rPr>
        <w:t xml:space="preserve"> Grants Program Round 2 - </w:t>
      </w:r>
      <w:r>
        <w:rPr>
          <w:b/>
          <w:bCs/>
          <w:sz w:val="28"/>
          <w:szCs w:val="28"/>
        </w:rPr>
        <w:t xml:space="preserve">Information Session on </w:t>
      </w:r>
      <w:r w:rsidR="00176FAD">
        <w:rPr>
          <w:b/>
          <w:bCs/>
          <w:sz w:val="28"/>
          <w:szCs w:val="28"/>
        </w:rPr>
        <w:t>13 November</w:t>
      </w:r>
      <w:r>
        <w:rPr>
          <w:b/>
          <w:bCs/>
          <w:sz w:val="28"/>
          <w:szCs w:val="28"/>
        </w:rPr>
        <w:t xml:space="preserve"> 2018 </w:t>
      </w:r>
    </w:p>
    <w:p w:rsidR="003C1BD7" w:rsidRPr="0085496F" w:rsidRDefault="003C1BD7" w:rsidP="003C1BD7">
      <w:pPr>
        <w:pStyle w:val="Default"/>
        <w:contextualSpacing/>
        <w:rPr>
          <w:b/>
          <w:bCs/>
          <w:sz w:val="10"/>
          <w:szCs w:val="28"/>
        </w:rPr>
      </w:pPr>
    </w:p>
    <w:p w:rsidR="004E4CF6" w:rsidRPr="003C1BD7" w:rsidRDefault="004E4CF6" w:rsidP="003C1BD7">
      <w:pPr>
        <w:pStyle w:val="Default"/>
        <w:contextualSpacing/>
        <w:rPr>
          <w:sz w:val="14"/>
          <w:szCs w:val="28"/>
        </w:rPr>
      </w:pPr>
    </w:p>
    <w:p w:rsidR="004E4CF6" w:rsidRDefault="004E4CF6" w:rsidP="00C92AA6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Q-1. </w:t>
      </w:r>
      <w:r w:rsidR="00B216EE">
        <w:rPr>
          <w:b/>
          <w:bCs/>
          <w:sz w:val="22"/>
          <w:szCs w:val="22"/>
        </w:rPr>
        <w:t>Is there any form of pre-qualification process</w:t>
      </w:r>
      <w:r w:rsidR="00364840">
        <w:rPr>
          <w:b/>
          <w:bCs/>
          <w:sz w:val="22"/>
          <w:szCs w:val="22"/>
        </w:rPr>
        <w:t>?</w:t>
      </w:r>
    </w:p>
    <w:p w:rsidR="003C1BD7" w:rsidRDefault="00B216EE" w:rsidP="00C120B0">
      <w:pPr>
        <w:spacing w:after="120"/>
        <w:ind w:left="426"/>
        <w:rPr>
          <w:bCs/>
          <w:sz w:val="22"/>
          <w:szCs w:val="22"/>
        </w:rPr>
      </w:pPr>
      <w:r w:rsidRPr="00B216EE">
        <w:rPr>
          <w:bCs/>
          <w:sz w:val="22"/>
          <w:szCs w:val="22"/>
        </w:rPr>
        <w:t>No</w:t>
      </w:r>
      <w:r w:rsidR="00694B16">
        <w:rPr>
          <w:bCs/>
          <w:sz w:val="22"/>
          <w:szCs w:val="22"/>
        </w:rPr>
        <w:t>. However, applicants will need to meet the</w:t>
      </w:r>
      <w:r>
        <w:rPr>
          <w:bCs/>
          <w:sz w:val="22"/>
          <w:szCs w:val="22"/>
        </w:rPr>
        <w:t xml:space="preserve"> eligibility criteria.</w:t>
      </w:r>
    </w:p>
    <w:p w:rsidR="00210842" w:rsidRDefault="00210842" w:rsidP="00210842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Q-2. Is a current grant holder able to apply? </w:t>
      </w:r>
    </w:p>
    <w:p w:rsidR="00210842" w:rsidRDefault="00210842" w:rsidP="00210842">
      <w:pPr>
        <w:spacing w:after="120"/>
        <w:ind w:firstLine="426"/>
        <w:rPr>
          <w:bCs/>
          <w:sz w:val="22"/>
          <w:szCs w:val="22"/>
        </w:rPr>
      </w:pPr>
      <w:r w:rsidRPr="00C120B0">
        <w:rPr>
          <w:bCs/>
          <w:sz w:val="22"/>
          <w:szCs w:val="22"/>
        </w:rPr>
        <w:t>Yes.</w:t>
      </w:r>
    </w:p>
    <w:p w:rsidR="00210842" w:rsidRDefault="00210842" w:rsidP="00210842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Q-3. Is there a space in the application form for applicants from round one to indicate they had applied before? </w:t>
      </w:r>
    </w:p>
    <w:p w:rsidR="00210842" w:rsidRDefault="00210842" w:rsidP="00210842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>No. Round two applications are treated as new applications.</w:t>
      </w:r>
    </w:p>
    <w:p w:rsidR="00210842" w:rsidRPr="00175AEB" w:rsidRDefault="00210842" w:rsidP="00210842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Round one applications can be accessed by Skills Canberra in </w:t>
      </w:r>
      <w:proofErr w:type="spellStart"/>
      <w:r>
        <w:rPr>
          <w:bCs/>
          <w:sz w:val="22"/>
          <w:szCs w:val="22"/>
        </w:rPr>
        <w:t>SmartyGrants</w:t>
      </w:r>
      <w:proofErr w:type="spellEnd"/>
      <w:r>
        <w:rPr>
          <w:bCs/>
          <w:sz w:val="22"/>
          <w:szCs w:val="22"/>
        </w:rPr>
        <w:t xml:space="preserve"> system if needed. </w:t>
      </w:r>
    </w:p>
    <w:p w:rsidR="003C1BD7" w:rsidRDefault="004E4CF6" w:rsidP="00C92AA6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</w:t>
      </w:r>
      <w:r w:rsidR="00210842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 </w:t>
      </w:r>
      <w:r w:rsidR="00B216EE">
        <w:rPr>
          <w:b/>
          <w:bCs/>
          <w:sz w:val="22"/>
          <w:szCs w:val="22"/>
        </w:rPr>
        <w:t>In the previous rounds, there was a 1000 word limit</w:t>
      </w:r>
      <w:r w:rsidR="00C120B0">
        <w:rPr>
          <w:b/>
          <w:bCs/>
          <w:sz w:val="22"/>
          <w:szCs w:val="22"/>
        </w:rPr>
        <w:t xml:space="preserve"> to outline the proposal</w:t>
      </w:r>
      <w:r w:rsidR="00694B16">
        <w:rPr>
          <w:b/>
          <w:bCs/>
          <w:sz w:val="22"/>
          <w:szCs w:val="22"/>
        </w:rPr>
        <w:t>.</w:t>
      </w:r>
      <w:r w:rsidR="00C120B0">
        <w:rPr>
          <w:b/>
          <w:bCs/>
          <w:sz w:val="22"/>
          <w:szCs w:val="22"/>
        </w:rPr>
        <w:t xml:space="preserve"> Will that be the same for this round?</w:t>
      </w:r>
    </w:p>
    <w:p w:rsidR="00C120B0" w:rsidRDefault="00C120B0" w:rsidP="00C120B0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 </w:t>
      </w:r>
      <w:r w:rsidR="00CD7714">
        <w:rPr>
          <w:bCs/>
          <w:sz w:val="22"/>
          <w:szCs w:val="22"/>
        </w:rPr>
        <w:t xml:space="preserve">sections of the application form that request a brief overview or summary there has been a word limit applied. The word limit for the summary of activities has been capped at 1000 words. </w:t>
      </w:r>
      <w:r>
        <w:rPr>
          <w:bCs/>
          <w:sz w:val="22"/>
          <w:szCs w:val="22"/>
        </w:rPr>
        <w:t xml:space="preserve">There are further areas that </w:t>
      </w:r>
      <w:r w:rsidR="00364840">
        <w:rPr>
          <w:bCs/>
          <w:sz w:val="22"/>
          <w:szCs w:val="22"/>
        </w:rPr>
        <w:t>allow applicant</w:t>
      </w:r>
      <w:r w:rsidR="00210842">
        <w:rPr>
          <w:bCs/>
          <w:sz w:val="22"/>
          <w:szCs w:val="22"/>
        </w:rPr>
        <w:t>s</w:t>
      </w:r>
      <w:r w:rsidR="00364840">
        <w:rPr>
          <w:bCs/>
          <w:sz w:val="22"/>
          <w:szCs w:val="22"/>
        </w:rPr>
        <w:t xml:space="preserve"> to </w:t>
      </w:r>
      <w:r>
        <w:rPr>
          <w:bCs/>
          <w:sz w:val="22"/>
          <w:szCs w:val="22"/>
        </w:rPr>
        <w:t xml:space="preserve">address the specific </w:t>
      </w:r>
      <w:r w:rsidR="00694B16">
        <w:rPr>
          <w:bCs/>
          <w:sz w:val="22"/>
          <w:szCs w:val="22"/>
        </w:rPr>
        <w:t>evaluation</w:t>
      </w:r>
      <w:r>
        <w:rPr>
          <w:bCs/>
          <w:sz w:val="22"/>
          <w:szCs w:val="22"/>
        </w:rPr>
        <w:t xml:space="preserve"> criteria</w:t>
      </w:r>
      <w:r w:rsidR="00364840">
        <w:rPr>
          <w:bCs/>
          <w:sz w:val="22"/>
          <w:szCs w:val="22"/>
        </w:rPr>
        <w:t xml:space="preserve"> </w:t>
      </w:r>
      <w:r w:rsidR="00696162">
        <w:rPr>
          <w:bCs/>
          <w:sz w:val="22"/>
          <w:szCs w:val="22"/>
        </w:rPr>
        <w:t>f</w:t>
      </w:r>
      <w:r w:rsidR="00364840">
        <w:rPr>
          <w:bCs/>
          <w:sz w:val="22"/>
          <w:szCs w:val="22"/>
        </w:rPr>
        <w:t>o</w:t>
      </w:r>
      <w:r w:rsidR="00696162">
        <w:rPr>
          <w:bCs/>
          <w:sz w:val="22"/>
          <w:szCs w:val="22"/>
        </w:rPr>
        <w:t>r</w:t>
      </w:r>
      <w:r w:rsidR="00364840">
        <w:rPr>
          <w:bCs/>
          <w:sz w:val="22"/>
          <w:szCs w:val="22"/>
        </w:rPr>
        <w:t xml:space="preserve"> their project with no word limit</w:t>
      </w:r>
      <w:r>
        <w:rPr>
          <w:bCs/>
          <w:sz w:val="22"/>
          <w:szCs w:val="22"/>
        </w:rPr>
        <w:t>.</w:t>
      </w:r>
      <w:r w:rsidR="000F3A2E">
        <w:rPr>
          <w:bCs/>
          <w:sz w:val="22"/>
          <w:szCs w:val="22"/>
        </w:rPr>
        <w:t xml:space="preserve"> The form can be viewed at </w:t>
      </w:r>
      <w:hyperlink r:id="rId7" w:history="1">
        <w:r w:rsidR="00210842" w:rsidRPr="0030662A">
          <w:rPr>
            <w:rStyle w:val="Hyperlink"/>
            <w:bCs/>
            <w:sz w:val="22"/>
            <w:szCs w:val="22"/>
          </w:rPr>
          <w:t>https://innovation-connect.smartygrants.com.au/WiT-RoundTwo</w:t>
        </w:r>
      </w:hyperlink>
      <w:r w:rsidR="00210842">
        <w:rPr>
          <w:bCs/>
          <w:sz w:val="22"/>
          <w:szCs w:val="22"/>
        </w:rPr>
        <w:t xml:space="preserve">. It is recommended applicants </w:t>
      </w:r>
      <w:r w:rsidR="000F3A2E" w:rsidRPr="000F3A2E">
        <w:rPr>
          <w:bCs/>
          <w:sz w:val="22"/>
          <w:szCs w:val="22"/>
        </w:rPr>
        <w:t>view</w:t>
      </w:r>
      <w:r w:rsidR="000F3A2E">
        <w:rPr>
          <w:bCs/>
          <w:sz w:val="22"/>
          <w:szCs w:val="22"/>
        </w:rPr>
        <w:t xml:space="preserve"> </w:t>
      </w:r>
      <w:r w:rsidR="00210842">
        <w:rPr>
          <w:bCs/>
          <w:sz w:val="22"/>
          <w:szCs w:val="22"/>
        </w:rPr>
        <w:t xml:space="preserve">the form </w:t>
      </w:r>
      <w:r w:rsidR="000F3A2E">
        <w:rPr>
          <w:bCs/>
          <w:sz w:val="22"/>
          <w:szCs w:val="22"/>
        </w:rPr>
        <w:t xml:space="preserve">before starting the submission. </w:t>
      </w:r>
    </w:p>
    <w:p w:rsidR="003C1BD7" w:rsidRDefault="00C92AA6" w:rsidP="00235AD0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</w:t>
      </w:r>
      <w:r w:rsidR="00035FA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. </w:t>
      </w:r>
      <w:r w:rsidR="00235AD0">
        <w:rPr>
          <w:b/>
          <w:bCs/>
          <w:sz w:val="22"/>
          <w:szCs w:val="22"/>
        </w:rPr>
        <w:t>What kind of timeframes should applica</w:t>
      </w:r>
      <w:r w:rsidR="00694B16">
        <w:rPr>
          <w:b/>
          <w:bCs/>
          <w:sz w:val="22"/>
          <w:szCs w:val="22"/>
        </w:rPr>
        <w:t>tions</w:t>
      </w:r>
      <w:r w:rsidR="00235AD0">
        <w:rPr>
          <w:b/>
          <w:bCs/>
          <w:sz w:val="22"/>
          <w:szCs w:val="22"/>
        </w:rPr>
        <w:t xml:space="preserve"> address?</w:t>
      </w:r>
    </w:p>
    <w:p w:rsidR="00235AD0" w:rsidRDefault="00364840" w:rsidP="00235AD0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>Exact t</w:t>
      </w:r>
      <w:r w:rsidR="00235AD0">
        <w:rPr>
          <w:bCs/>
          <w:sz w:val="22"/>
          <w:szCs w:val="22"/>
        </w:rPr>
        <w:t>imeframes of projects</w:t>
      </w:r>
      <w:r w:rsidR="0087427C">
        <w:rPr>
          <w:bCs/>
          <w:sz w:val="22"/>
          <w:szCs w:val="22"/>
        </w:rPr>
        <w:t xml:space="preserve"> are not specified</w:t>
      </w:r>
      <w:r w:rsidR="0015362E">
        <w:rPr>
          <w:bCs/>
          <w:sz w:val="22"/>
          <w:szCs w:val="22"/>
        </w:rPr>
        <w:t>.</w:t>
      </w:r>
      <w:r w:rsidR="0087427C">
        <w:rPr>
          <w:bCs/>
          <w:sz w:val="22"/>
          <w:szCs w:val="22"/>
        </w:rPr>
        <w:t xml:space="preserve"> </w:t>
      </w:r>
      <w:r w:rsidR="0015362E">
        <w:rPr>
          <w:bCs/>
          <w:sz w:val="22"/>
          <w:szCs w:val="22"/>
        </w:rPr>
        <w:t>T</w:t>
      </w:r>
      <w:r w:rsidR="0087427C">
        <w:rPr>
          <w:bCs/>
          <w:sz w:val="22"/>
          <w:szCs w:val="22"/>
        </w:rPr>
        <w:t>he maximum duration of a grant is two years.</w:t>
      </w:r>
      <w:r>
        <w:rPr>
          <w:bCs/>
          <w:sz w:val="22"/>
          <w:szCs w:val="22"/>
        </w:rPr>
        <w:t xml:space="preserve"> </w:t>
      </w:r>
    </w:p>
    <w:p w:rsidR="00010901" w:rsidRDefault="00010901" w:rsidP="00010901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</w:t>
      </w:r>
      <w:r w:rsidR="00035FA7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. What is the duration of a grant?</w:t>
      </w:r>
    </w:p>
    <w:p w:rsidR="00010901" w:rsidRDefault="00010901" w:rsidP="00010901">
      <w:pPr>
        <w:spacing w:after="120"/>
        <w:ind w:left="426"/>
        <w:rPr>
          <w:bCs/>
          <w:sz w:val="22"/>
          <w:szCs w:val="22"/>
        </w:rPr>
      </w:pPr>
      <w:r w:rsidRPr="00235AD0">
        <w:rPr>
          <w:bCs/>
          <w:sz w:val="22"/>
          <w:szCs w:val="22"/>
        </w:rPr>
        <w:t>Up to two years.</w:t>
      </w:r>
    </w:p>
    <w:p w:rsidR="00C120B0" w:rsidRDefault="00C120B0" w:rsidP="00C92AA6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</w:t>
      </w:r>
      <w:r w:rsidR="00035FA7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>.</w:t>
      </w:r>
      <w:r w:rsidR="00235AD0">
        <w:rPr>
          <w:b/>
          <w:bCs/>
          <w:sz w:val="22"/>
          <w:szCs w:val="22"/>
        </w:rPr>
        <w:t xml:space="preserve"> Why is there </w:t>
      </w:r>
      <w:r w:rsidR="00010901">
        <w:rPr>
          <w:b/>
          <w:bCs/>
          <w:sz w:val="22"/>
          <w:szCs w:val="22"/>
        </w:rPr>
        <w:t>a</w:t>
      </w:r>
      <w:r w:rsidR="00235AD0">
        <w:rPr>
          <w:b/>
          <w:bCs/>
          <w:sz w:val="22"/>
          <w:szCs w:val="22"/>
        </w:rPr>
        <w:t xml:space="preserve"> cap on funds requested for a grant?</w:t>
      </w:r>
    </w:p>
    <w:p w:rsidR="00010901" w:rsidRDefault="00DB7AD2" w:rsidP="00235AD0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cap of $150,000 per grant was imposed to attract </w:t>
      </w:r>
      <w:r w:rsidR="00235AD0">
        <w:rPr>
          <w:bCs/>
          <w:sz w:val="22"/>
          <w:szCs w:val="22"/>
        </w:rPr>
        <w:t xml:space="preserve">applications </w:t>
      </w:r>
      <w:r>
        <w:rPr>
          <w:bCs/>
          <w:sz w:val="22"/>
          <w:szCs w:val="22"/>
        </w:rPr>
        <w:t xml:space="preserve">that offer </w:t>
      </w:r>
      <w:r w:rsidR="00CA703B">
        <w:rPr>
          <w:bCs/>
          <w:sz w:val="22"/>
          <w:szCs w:val="22"/>
        </w:rPr>
        <w:t xml:space="preserve">targeted </w:t>
      </w:r>
      <w:r w:rsidR="00235AD0">
        <w:rPr>
          <w:bCs/>
          <w:sz w:val="22"/>
          <w:szCs w:val="22"/>
        </w:rPr>
        <w:t>a</w:t>
      </w:r>
      <w:r w:rsidR="0030662A">
        <w:rPr>
          <w:bCs/>
          <w:sz w:val="22"/>
          <w:szCs w:val="22"/>
        </w:rPr>
        <w:t>ctivities</w:t>
      </w:r>
      <w:r w:rsidR="00235AD0">
        <w:rPr>
          <w:bCs/>
          <w:sz w:val="22"/>
          <w:szCs w:val="22"/>
        </w:rPr>
        <w:t xml:space="preserve"> </w:t>
      </w:r>
      <w:r w:rsidR="0030662A">
        <w:rPr>
          <w:bCs/>
          <w:sz w:val="22"/>
          <w:szCs w:val="22"/>
        </w:rPr>
        <w:t xml:space="preserve">proposed </w:t>
      </w:r>
      <w:r w:rsidR="00CD7714">
        <w:rPr>
          <w:bCs/>
          <w:sz w:val="22"/>
          <w:szCs w:val="22"/>
        </w:rPr>
        <w:t>to lead to specific impact</w:t>
      </w:r>
      <w:r w:rsidR="0030662A">
        <w:rPr>
          <w:bCs/>
          <w:sz w:val="22"/>
          <w:szCs w:val="22"/>
        </w:rPr>
        <w:t>s</w:t>
      </w:r>
      <w:r w:rsidR="00CD7714">
        <w:rPr>
          <w:bCs/>
          <w:sz w:val="22"/>
          <w:szCs w:val="22"/>
        </w:rPr>
        <w:t xml:space="preserve"> </w:t>
      </w:r>
      <w:r w:rsidR="0030662A">
        <w:rPr>
          <w:bCs/>
          <w:sz w:val="22"/>
          <w:szCs w:val="22"/>
        </w:rPr>
        <w:t xml:space="preserve">and </w:t>
      </w:r>
      <w:r w:rsidR="00CD7714">
        <w:rPr>
          <w:bCs/>
          <w:sz w:val="22"/>
          <w:szCs w:val="22"/>
        </w:rPr>
        <w:t>contribut</w:t>
      </w:r>
      <w:r w:rsidR="0030662A">
        <w:rPr>
          <w:bCs/>
          <w:sz w:val="22"/>
          <w:szCs w:val="22"/>
        </w:rPr>
        <w:t>e</w:t>
      </w:r>
      <w:r w:rsidR="00CD7714">
        <w:rPr>
          <w:bCs/>
          <w:sz w:val="22"/>
          <w:szCs w:val="22"/>
        </w:rPr>
        <w:t xml:space="preserve"> </w:t>
      </w:r>
      <w:r w:rsidR="00364840">
        <w:rPr>
          <w:bCs/>
          <w:sz w:val="22"/>
          <w:szCs w:val="22"/>
        </w:rPr>
        <w:t xml:space="preserve">to </w:t>
      </w:r>
      <w:r w:rsidR="00235AD0">
        <w:rPr>
          <w:bCs/>
          <w:sz w:val="22"/>
          <w:szCs w:val="22"/>
        </w:rPr>
        <w:t>increas</w:t>
      </w:r>
      <w:r w:rsidR="00CD7714">
        <w:rPr>
          <w:bCs/>
          <w:sz w:val="22"/>
          <w:szCs w:val="22"/>
        </w:rPr>
        <w:t>ing</w:t>
      </w:r>
      <w:r w:rsidR="00235AD0">
        <w:rPr>
          <w:bCs/>
          <w:sz w:val="22"/>
          <w:szCs w:val="22"/>
        </w:rPr>
        <w:t xml:space="preserve"> the number of women in trades</w:t>
      </w:r>
      <w:r w:rsidR="00C967B2">
        <w:rPr>
          <w:bCs/>
          <w:sz w:val="22"/>
          <w:szCs w:val="22"/>
        </w:rPr>
        <w:t>.</w:t>
      </w:r>
      <w:r w:rsidR="00235AD0">
        <w:rPr>
          <w:bCs/>
          <w:sz w:val="22"/>
          <w:szCs w:val="22"/>
        </w:rPr>
        <w:t xml:space="preserve"> </w:t>
      </w:r>
    </w:p>
    <w:p w:rsidR="00235AD0" w:rsidRDefault="000F3A2E" w:rsidP="00235AD0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Applicants may access funds for training and </w:t>
      </w:r>
      <w:r w:rsidR="0030662A">
        <w:rPr>
          <w:bCs/>
          <w:sz w:val="22"/>
          <w:szCs w:val="22"/>
        </w:rPr>
        <w:t>other activities</w:t>
      </w:r>
      <w:r>
        <w:rPr>
          <w:bCs/>
          <w:sz w:val="22"/>
          <w:szCs w:val="22"/>
        </w:rPr>
        <w:t xml:space="preserve"> from other available sources. </w:t>
      </w:r>
    </w:p>
    <w:p w:rsidR="00696162" w:rsidRPr="00696162" w:rsidRDefault="00035FA7" w:rsidP="00C60F83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Q-8. </w:t>
      </w:r>
      <w:r w:rsidR="00696162" w:rsidRPr="00696162">
        <w:rPr>
          <w:b/>
          <w:bCs/>
          <w:sz w:val="22"/>
          <w:szCs w:val="22"/>
        </w:rPr>
        <w:t>Can funds for training offered by Skills Canberra be accessed for activities proposed by an applicant?</w:t>
      </w:r>
    </w:p>
    <w:p w:rsidR="00696162" w:rsidRDefault="00696162" w:rsidP="00C60F83">
      <w:pPr>
        <w:spacing w:after="120"/>
        <w:ind w:left="426"/>
        <w:rPr>
          <w:bCs/>
          <w:sz w:val="22"/>
          <w:szCs w:val="22"/>
        </w:rPr>
      </w:pPr>
      <w:r w:rsidRPr="00696162">
        <w:rPr>
          <w:bCs/>
          <w:sz w:val="22"/>
          <w:szCs w:val="22"/>
        </w:rPr>
        <w:t>Yes. Where Skills Canberra’s training su</w:t>
      </w:r>
      <w:r w:rsidR="0030662A">
        <w:rPr>
          <w:bCs/>
          <w:sz w:val="22"/>
          <w:szCs w:val="22"/>
        </w:rPr>
        <w:t>bsidies are to be accessed this</w:t>
      </w:r>
      <w:r w:rsidRPr="00696162">
        <w:rPr>
          <w:bCs/>
          <w:sz w:val="22"/>
          <w:szCs w:val="22"/>
        </w:rPr>
        <w:t xml:space="preserve"> should be identifie</w:t>
      </w:r>
      <w:r>
        <w:rPr>
          <w:bCs/>
          <w:sz w:val="22"/>
          <w:szCs w:val="22"/>
        </w:rPr>
        <w:t>d in the application.</w:t>
      </w:r>
    </w:p>
    <w:p w:rsidR="00696162" w:rsidRDefault="00696162" w:rsidP="00696162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Q-9. Can funds for training offered by the Training Fund Authority still be accessed by the recipient of a grant?</w:t>
      </w:r>
    </w:p>
    <w:p w:rsidR="00696162" w:rsidRPr="00B6424B" w:rsidRDefault="00696162" w:rsidP="00696162">
      <w:pPr>
        <w:spacing w:after="120"/>
        <w:ind w:left="426" w:hanging="426"/>
        <w:rPr>
          <w:bCs/>
          <w:sz w:val="22"/>
          <w:szCs w:val="22"/>
        </w:rPr>
      </w:pPr>
      <w:r w:rsidRPr="00B6424B">
        <w:rPr>
          <w:bCs/>
          <w:sz w:val="22"/>
          <w:szCs w:val="22"/>
        </w:rPr>
        <w:tab/>
        <w:t>Yes</w:t>
      </w:r>
      <w:r>
        <w:rPr>
          <w:bCs/>
          <w:sz w:val="22"/>
          <w:szCs w:val="22"/>
        </w:rPr>
        <w:t xml:space="preserve">. </w:t>
      </w:r>
      <w:r w:rsidR="0030662A">
        <w:rPr>
          <w:bCs/>
          <w:sz w:val="22"/>
          <w:szCs w:val="22"/>
        </w:rPr>
        <w:t xml:space="preserve">Where funds from other sources will be accessed the amount and use of these </w:t>
      </w:r>
      <w:r w:rsidR="00035FA7">
        <w:rPr>
          <w:bCs/>
          <w:sz w:val="22"/>
          <w:szCs w:val="22"/>
        </w:rPr>
        <w:t>funds should be identified in the application.</w:t>
      </w:r>
    </w:p>
    <w:p w:rsidR="004E4CF6" w:rsidRDefault="004E4CF6" w:rsidP="003C1BD7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Q-</w:t>
      </w:r>
      <w:r w:rsidR="00035FA7">
        <w:rPr>
          <w:b/>
          <w:bCs/>
          <w:sz w:val="22"/>
          <w:szCs w:val="22"/>
        </w:rPr>
        <w:t>10</w:t>
      </w:r>
      <w:r>
        <w:rPr>
          <w:b/>
          <w:bCs/>
          <w:sz w:val="22"/>
          <w:szCs w:val="22"/>
        </w:rPr>
        <w:t>.</w:t>
      </w:r>
      <w:r w:rsidRPr="004E4CF6">
        <w:rPr>
          <w:b/>
          <w:bCs/>
          <w:sz w:val="22"/>
          <w:szCs w:val="22"/>
        </w:rPr>
        <w:t xml:space="preserve"> </w:t>
      </w:r>
      <w:r w:rsidR="000F3A2E">
        <w:rPr>
          <w:b/>
          <w:bCs/>
          <w:sz w:val="22"/>
          <w:szCs w:val="22"/>
        </w:rPr>
        <w:t>Given the availability of Skilling Australians Fund (SAF) in round two, w</w:t>
      </w:r>
      <w:r w:rsidR="00235AD0">
        <w:rPr>
          <w:b/>
          <w:bCs/>
          <w:sz w:val="22"/>
          <w:szCs w:val="22"/>
        </w:rPr>
        <w:t>ill grant recipient</w:t>
      </w:r>
      <w:r w:rsidR="00035FA7">
        <w:rPr>
          <w:b/>
          <w:bCs/>
          <w:sz w:val="22"/>
          <w:szCs w:val="22"/>
        </w:rPr>
        <w:t>s</w:t>
      </w:r>
      <w:r w:rsidR="00CA703B">
        <w:rPr>
          <w:b/>
          <w:bCs/>
          <w:sz w:val="22"/>
          <w:szCs w:val="22"/>
        </w:rPr>
        <w:t xml:space="preserve"> have to</w:t>
      </w:r>
      <w:r w:rsidR="00235AD0">
        <w:rPr>
          <w:b/>
          <w:bCs/>
          <w:sz w:val="22"/>
          <w:szCs w:val="22"/>
        </w:rPr>
        <w:t xml:space="preserve"> report to Skills Canberra</w:t>
      </w:r>
      <w:r w:rsidR="00CA703B">
        <w:rPr>
          <w:b/>
          <w:bCs/>
          <w:sz w:val="22"/>
          <w:szCs w:val="22"/>
        </w:rPr>
        <w:t xml:space="preserve"> and the Commonwealth</w:t>
      </w:r>
      <w:r w:rsidR="00235AD0">
        <w:rPr>
          <w:b/>
          <w:bCs/>
          <w:sz w:val="22"/>
          <w:szCs w:val="22"/>
        </w:rPr>
        <w:t>?</w:t>
      </w:r>
    </w:p>
    <w:p w:rsidR="003C1BD7" w:rsidRPr="003C1BD7" w:rsidRDefault="00694B16" w:rsidP="00235AD0">
      <w:pPr>
        <w:spacing w:after="120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No. Grant recipients will report only </w:t>
      </w:r>
      <w:r w:rsidR="00235AD0" w:rsidRPr="00235AD0">
        <w:rPr>
          <w:bCs/>
          <w:sz w:val="22"/>
          <w:szCs w:val="22"/>
        </w:rPr>
        <w:t>to Skills Canberra.</w:t>
      </w:r>
    </w:p>
    <w:p w:rsidR="00C92AA6" w:rsidRDefault="004E4CF6" w:rsidP="003C1BD7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Q-</w:t>
      </w:r>
      <w:r w:rsidR="00035FA7">
        <w:rPr>
          <w:b/>
          <w:bCs/>
          <w:sz w:val="22"/>
          <w:szCs w:val="22"/>
        </w:rPr>
        <w:t>11</w:t>
      </w:r>
      <w:r>
        <w:rPr>
          <w:b/>
          <w:bCs/>
          <w:sz w:val="22"/>
          <w:szCs w:val="22"/>
        </w:rPr>
        <w:t>.</w:t>
      </w:r>
      <w:r w:rsidR="00235AD0">
        <w:rPr>
          <w:b/>
          <w:bCs/>
          <w:sz w:val="22"/>
          <w:szCs w:val="22"/>
        </w:rPr>
        <w:t xml:space="preserve"> Will it be the same evaluation panel</w:t>
      </w:r>
      <w:r w:rsidR="000F3A2E">
        <w:rPr>
          <w:b/>
          <w:bCs/>
          <w:sz w:val="22"/>
          <w:szCs w:val="22"/>
        </w:rPr>
        <w:t xml:space="preserve"> as round one</w:t>
      </w:r>
      <w:r w:rsidR="00235AD0">
        <w:rPr>
          <w:b/>
          <w:bCs/>
          <w:sz w:val="22"/>
          <w:szCs w:val="22"/>
        </w:rPr>
        <w:t>?</w:t>
      </w:r>
    </w:p>
    <w:p w:rsidR="004E4CF6" w:rsidRPr="00235AD0" w:rsidRDefault="004E4CF6" w:rsidP="003C1BD7">
      <w:pPr>
        <w:spacing w:after="120"/>
        <w:ind w:left="426" w:hanging="426"/>
        <w:rPr>
          <w:bCs/>
          <w:sz w:val="22"/>
          <w:szCs w:val="22"/>
        </w:rPr>
      </w:pPr>
      <w:r w:rsidRPr="00235AD0">
        <w:rPr>
          <w:bCs/>
          <w:sz w:val="22"/>
          <w:szCs w:val="22"/>
        </w:rPr>
        <w:t xml:space="preserve"> </w:t>
      </w:r>
      <w:r w:rsidR="00235AD0" w:rsidRPr="00235AD0">
        <w:rPr>
          <w:bCs/>
          <w:sz w:val="22"/>
          <w:szCs w:val="22"/>
        </w:rPr>
        <w:tab/>
      </w:r>
      <w:r w:rsidR="00CA703B">
        <w:rPr>
          <w:bCs/>
          <w:sz w:val="22"/>
          <w:szCs w:val="22"/>
        </w:rPr>
        <w:t>To be confirmed.</w:t>
      </w:r>
    </w:p>
    <w:p w:rsidR="000F3A2E" w:rsidRDefault="000F3A2E" w:rsidP="000F3A2E">
      <w:pPr>
        <w:spacing w:after="120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Q-13. </w:t>
      </w:r>
      <w:r w:rsidR="00696162">
        <w:rPr>
          <w:b/>
          <w:bCs/>
          <w:sz w:val="22"/>
          <w:szCs w:val="22"/>
        </w:rPr>
        <w:t>Are</w:t>
      </w:r>
      <w:r w:rsidR="00EE5C94">
        <w:rPr>
          <w:b/>
          <w:bCs/>
          <w:sz w:val="22"/>
          <w:szCs w:val="22"/>
        </w:rPr>
        <w:t xml:space="preserve"> round two applications expected to propose long-term strategic approaches? Or will projects that provide short-term employment outcomes</w:t>
      </w:r>
      <w:r w:rsidR="00696162">
        <w:rPr>
          <w:b/>
          <w:bCs/>
          <w:sz w:val="22"/>
          <w:szCs w:val="22"/>
        </w:rPr>
        <w:t xml:space="preserve"> (as in round one)</w:t>
      </w:r>
      <w:r w:rsidR="00EE5C94">
        <w:rPr>
          <w:b/>
          <w:bCs/>
          <w:sz w:val="22"/>
          <w:szCs w:val="22"/>
        </w:rPr>
        <w:t xml:space="preserve"> be prioritised in round two as well?</w:t>
      </w:r>
    </w:p>
    <w:p w:rsidR="006178F0" w:rsidRPr="008D43F8" w:rsidRDefault="00EE5C94" w:rsidP="00C60F83">
      <w:pPr>
        <w:ind w:left="426"/>
        <w:contextualSpacing/>
      </w:pPr>
      <w:r>
        <w:rPr>
          <w:bCs/>
          <w:sz w:val="22"/>
          <w:szCs w:val="22"/>
        </w:rPr>
        <w:t xml:space="preserve">It will depend on the quality of applications received in round two and the evaluation panel’s </w:t>
      </w:r>
      <w:r w:rsidR="00696162">
        <w:rPr>
          <w:bCs/>
          <w:sz w:val="22"/>
          <w:szCs w:val="22"/>
        </w:rPr>
        <w:t>assessment of</w:t>
      </w:r>
      <w:r>
        <w:rPr>
          <w:bCs/>
          <w:sz w:val="22"/>
          <w:szCs w:val="22"/>
        </w:rPr>
        <w:t xml:space="preserve"> how t</w:t>
      </w:r>
      <w:r w:rsidR="00035FA7">
        <w:rPr>
          <w:bCs/>
          <w:sz w:val="22"/>
          <w:szCs w:val="22"/>
        </w:rPr>
        <w:t>o</w:t>
      </w:r>
      <w:r>
        <w:rPr>
          <w:bCs/>
          <w:sz w:val="22"/>
          <w:szCs w:val="22"/>
        </w:rPr>
        <w:t xml:space="preserve"> prioritise </w:t>
      </w:r>
      <w:r w:rsidR="00696162">
        <w:rPr>
          <w:bCs/>
          <w:sz w:val="22"/>
          <w:szCs w:val="22"/>
        </w:rPr>
        <w:t xml:space="preserve">the </w:t>
      </w:r>
      <w:r>
        <w:rPr>
          <w:bCs/>
          <w:sz w:val="22"/>
          <w:szCs w:val="22"/>
        </w:rPr>
        <w:t>best outcome</w:t>
      </w:r>
      <w:r w:rsidR="00696162">
        <w:rPr>
          <w:bCs/>
          <w:sz w:val="22"/>
          <w:szCs w:val="22"/>
        </w:rPr>
        <w:t xml:space="preserve"> based on the program objectives</w:t>
      </w:r>
      <w:r>
        <w:rPr>
          <w:bCs/>
          <w:sz w:val="22"/>
          <w:szCs w:val="22"/>
        </w:rPr>
        <w:t>.</w:t>
      </w:r>
    </w:p>
    <w:sectPr w:rsidR="006178F0" w:rsidRPr="008D43F8" w:rsidSect="0015362E">
      <w:headerReference w:type="first" r:id="rId8"/>
      <w:footerReference w:type="first" r:id="rId9"/>
      <w:pgSz w:w="11900" w:h="16840"/>
      <w:pgMar w:top="2268" w:right="1418" w:bottom="1418" w:left="1276" w:header="993" w:footer="45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EC2" w:rsidRDefault="000D7EC2">
      <w:r>
        <w:separator/>
      </w:r>
    </w:p>
  </w:endnote>
  <w:endnote w:type="continuationSeparator" w:id="0">
    <w:p w:rsidR="000D7EC2" w:rsidRDefault="000D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20D" w:rsidRPr="00541312" w:rsidRDefault="0023220D" w:rsidP="00541312">
    <w:pPr>
      <w:pStyle w:val="Header"/>
      <w:ind w:left="-1134" w:right="-289"/>
      <w:jc w:val="center"/>
      <w:rPr>
        <w:szCs w:val="18"/>
        <w:lang w:val="it-IT"/>
      </w:rPr>
    </w:pPr>
    <w:r>
      <w:rPr>
        <w:szCs w:val="18"/>
        <w:lang w:val="it-IT"/>
      </w:rPr>
      <w:t>Chief Minister</w:t>
    </w:r>
    <w:r w:rsidR="00DE50B6">
      <w:rPr>
        <w:szCs w:val="18"/>
        <w:lang w:val="it-IT"/>
      </w:rPr>
      <w:t xml:space="preserve">, </w:t>
    </w:r>
    <w:r>
      <w:rPr>
        <w:szCs w:val="18"/>
        <w:lang w:val="it-IT"/>
      </w:rPr>
      <w:t>Treasury</w:t>
    </w:r>
    <w:r w:rsidR="00DE50B6">
      <w:rPr>
        <w:szCs w:val="18"/>
        <w:lang w:val="it-IT"/>
      </w:rPr>
      <w:t xml:space="preserve"> and Economic Development</w:t>
    </w:r>
  </w:p>
  <w:p w:rsidR="0023220D" w:rsidRPr="003549ED" w:rsidRDefault="0023220D" w:rsidP="006E3728">
    <w:pPr>
      <w:ind w:left="-567"/>
      <w:jc w:val="center"/>
      <w:rPr>
        <w:b/>
        <w:sz w:val="18"/>
        <w:szCs w:val="18"/>
        <w:lang w:val="it-IT"/>
      </w:rPr>
    </w:pPr>
    <w:r w:rsidRPr="003549ED">
      <w:rPr>
        <w:b/>
        <w:sz w:val="18"/>
        <w:szCs w:val="18"/>
        <w:lang w:val="it-IT"/>
      </w:rPr>
      <w:t>GPO Box 158 Canberra ACT 2601  |  phone: 132281  |  www.act.gov.au</w:t>
    </w:r>
  </w:p>
  <w:p w:rsidR="0023220D" w:rsidRPr="00E266B3" w:rsidRDefault="0023220D" w:rsidP="008049E9">
    <w:pPr>
      <w:pStyle w:val="Header"/>
      <w:tabs>
        <w:tab w:val="left" w:pos="993"/>
      </w:tabs>
      <w:spacing w:before="120"/>
      <w:ind w:right="-28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EC2" w:rsidRDefault="000D7EC2">
      <w:r>
        <w:separator/>
      </w:r>
    </w:p>
  </w:footnote>
  <w:footnote w:type="continuationSeparator" w:id="0">
    <w:p w:rsidR="000D7EC2" w:rsidRDefault="000D7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20D" w:rsidRDefault="0085496F" w:rsidP="00E01A6F">
    <w:pPr>
      <w:pStyle w:val="Header"/>
      <w:jc w:val="left"/>
    </w:pPr>
    <w:r>
      <w:rPr>
        <w:noProof/>
        <w:lang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-125095</wp:posOffset>
          </wp:positionV>
          <wp:extent cx="2094230" cy="800100"/>
          <wp:effectExtent l="0" t="0" r="0" b="0"/>
          <wp:wrapNone/>
          <wp:docPr id="7" name="Picture 7" descr="ACT Government Chief Minister, Treasury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ACT Government Chief Minister, Treasury and Economic Develop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7785" b="-7719"/>
                  <a:stretch>
                    <a:fillRect/>
                  </a:stretch>
                </pic:blipFill>
                <pic:spPr bwMode="auto">
                  <a:xfrm>
                    <a:off x="0" y="0"/>
                    <a:ext cx="20942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FFC04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916DC"/>
    <w:multiLevelType w:val="hybridMultilevel"/>
    <w:tmpl w:val="3E688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6" w:dllVersion="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D7"/>
    <w:rsid w:val="00010901"/>
    <w:rsid w:val="00035FA7"/>
    <w:rsid w:val="00047908"/>
    <w:rsid w:val="000719BE"/>
    <w:rsid w:val="000C05C1"/>
    <w:rsid w:val="000C2248"/>
    <w:rsid w:val="000D7EC2"/>
    <w:rsid w:val="000F3A2E"/>
    <w:rsid w:val="00136F96"/>
    <w:rsid w:val="0015362E"/>
    <w:rsid w:val="00176FAD"/>
    <w:rsid w:val="001A2A66"/>
    <w:rsid w:val="001B1BC5"/>
    <w:rsid w:val="001B23BF"/>
    <w:rsid w:val="001D63EF"/>
    <w:rsid w:val="001E37FD"/>
    <w:rsid w:val="001F4323"/>
    <w:rsid w:val="001F495D"/>
    <w:rsid w:val="00202132"/>
    <w:rsid w:val="002072C0"/>
    <w:rsid w:val="00210842"/>
    <w:rsid w:val="00212F8A"/>
    <w:rsid w:val="0023220D"/>
    <w:rsid w:val="002326CF"/>
    <w:rsid w:val="00235AD0"/>
    <w:rsid w:val="00271CDB"/>
    <w:rsid w:val="002A74C2"/>
    <w:rsid w:val="002B333E"/>
    <w:rsid w:val="002C0D1D"/>
    <w:rsid w:val="002D1F59"/>
    <w:rsid w:val="0030662A"/>
    <w:rsid w:val="003549ED"/>
    <w:rsid w:val="00364840"/>
    <w:rsid w:val="00382820"/>
    <w:rsid w:val="003C1BD7"/>
    <w:rsid w:val="003E00E8"/>
    <w:rsid w:val="00407CAF"/>
    <w:rsid w:val="00420294"/>
    <w:rsid w:val="0045514C"/>
    <w:rsid w:val="004826AD"/>
    <w:rsid w:val="00490D31"/>
    <w:rsid w:val="004E4CF6"/>
    <w:rsid w:val="004F7501"/>
    <w:rsid w:val="00533344"/>
    <w:rsid w:val="00541312"/>
    <w:rsid w:val="00557622"/>
    <w:rsid w:val="005C3278"/>
    <w:rsid w:val="005F2C2A"/>
    <w:rsid w:val="006178F0"/>
    <w:rsid w:val="00654D27"/>
    <w:rsid w:val="006556E6"/>
    <w:rsid w:val="00656A22"/>
    <w:rsid w:val="0065738E"/>
    <w:rsid w:val="00662259"/>
    <w:rsid w:val="00664CCF"/>
    <w:rsid w:val="00694B16"/>
    <w:rsid w:val="00696162"/>
    <w:rsid w:val="006A6CB4"/>
    <w:rsid w:val="006C071D"/>
    <w:rsid w:val="006D163D"/>
    <w:rsid w:val="006E3728"/>
    <w:rsid w:val="00711996"/>
    <w:rsid w:val="00726002"/>
    <w:rsid w:val="00730133"/>
    <w:rsid w:val="00733A0F"/>
    <w:rsid w:val="00734212"/>
    <w:rsid w:val="007670FE"/>
    <w:rsid w:val="007838C5"/>
    <w:rsid w:val="00793089"/>
    <w:rsid w:val="007C57A4"/>
    <w:rsid w:val="007F6638"/>
    <w:rsid w:val="008049E9"/>
    <w:rsid w:val="00811C51"/>
    <w:rsid w:val="008273C2"/>
    <w:rsid w:val="0083135F"/>
    <w:rsid w:val="00833AD9"/>
    <w:rsid w:val="0084063B"/>
    <w:rsid w:val="008428FD"/>
    <w:rsid w:val="00845D58"/>
    <w:rsid w:val="0085496F"/>
    <w:rsid w:val="00854974"/>
    <w:rsid w:val="0087427C"/>
    <w:rsid w:val="0089383F"/>
    <w:rsid w:val="008947B8"/>
    <w:rsid w:val="008C59C8"/>
    <w:rsid w:val="008D4063"/>
    <w:rsid w:val="008D43F8"/>
    <w:rsid w:val="008D7074"/>
    <w:rsid w:val="008E2B57"/>
    <w:rsid w:val="008F308E"/>
    <w:rsid w:val="008F6BB8"/>
    <w:rsid w:val="00912BFE"/>
    <w:rsid w:val="0096187D"/>
    <w:rsid w:val="0099371A"/>
    <w:rsid w:val="009A239C"/>
    <w:rsid w:val="00A00010"/>
    <w:rsid w:val="00A2055E"/>
    <w:rsid w:val="00A60C9D"/>
    <w:rsid w:val="00A85064"/>
    <w:rsid w:val="00A8551D"/>
    <w:rsid w:val="00A86AE1"/>
    <w:rsid w:val="00AB7B02"/>
    <w:rsid w:val="00AC3DC1"/>
    <w:rsid w:val="00AD0DF9"/>
    <w:rsid w:val="00AD0EB0"/>
    <w:rsid w:val="00B010D3"/>
    <w:rsid w:val="00B16866"/>
    <w:rsid w:val="00B216EE"/>
    <w:rsid w:val="00B23134"/>
    <w:rsid w:val="00B6424B"/>
    <w:rsid w:val="00B919AF"/>
    <w:rsid w:val="00BA5F9D"/>
    <w:rsid w:val="00BF672B"/>
    <w:rsid w:val="00C120B0"/>
    <w:rsid w:val="00C32F35"/>
    <w:rsid w:val="00C60F83"/>
    <w:rsid w:val="00C8286D"/>
    <w:rsid w:val="00C84AA2"/>
    <w:rsid w:val="00C92AA6"/>
    <w:rsid w:val="00C967B2"/>
    <w:rsid w:val="00CA703B"/>
    <w:rsid w:val="00CC36E8"/>
    <w:rsid w:val="00CD7714"/>
    <w:rsid w:val="00CF26E8"/>
    <w:rsid w:val="00D04048"/>
    <w:rsid w:val="00D146BA"/>
    <w:rsid w:val="00D356C4"/>
    <w:rsid w:val="00D63B5B"/>
    <w:rsid w:val="00D80942"/>
    <w:rsid w:val="00D93D10"/>
    <w:rsid w:val="00DB2A82"/>
    <w:rsid w:val="00DB53F1"/>
    <w:rsid w:val="00DB7AD2"/>
    <w:rsid w:val="00DD6B52"/>
    <w:rsid w:val="00DE50B6"/>
    <w:rsid w:val="00E01A6F"/>
    <w:rsid w:val="00E02018"/>
    <w:rsid w:val="00E266B3"/>
    <w:rsid w:val="00E448A7"/>
    <w:rsid w:val="00E53F3E"/>
    <w:rsid w:val="00E56324"/>
    <w:rsid w:val="00E830E5"/>
    <w:rsid w:val="00EA66FA"/>
    <w:rsid w:val="00ED05EE"/>
    <w:rsid w:val="00EE5C94"/>
    <w:rsid w:val="00F776C7"/>
    <w:rsid w:val="00FB54D2"/>
    <w:rsid w:val="00FD5612"/>
    <w:rsid w:val="00FE3F1C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a3a3a3"/>
    </o:shapedefaults>
    <o:shapelayout v:ext="edit">
      <o:idmap v:ext="edit" data="1"/>
    </o:shapelayout>
  </w:shapeDefaults>
  <w:decimalSymbol w:val="."/>
  <w:listSeparator w:val=","/>
  <w15:chartTrackingRefBased/>
  <w15:docId w15:val="{8DBDB997-7637-43AB-B9ED-B25A5D04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AD9"/>
    <w:rPr>
      <w:rFonts w:ascii="Calibri" w:hAnsi="Calibri"/>
      <w:sz w:val="24"/>
      <w:lang w:eastAsia="en-US"/>
    </w:rPr>
  </w:style>
  <w:style w:type="paragraph" w:styleId="Heading1">
    <w:name w:val="heading 1"/>
    <w:basedOn w:val="Normal"/>
    <w:next w:val="Normal"/>
    <w:qFormat/>
    <w:rsid w:val="00833AD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B23BF"/>
    <w:pPr>
      <w:keepNext/>
      <w:spacing w:before="240"/>
      <w:outlineLvl w:val="1"/>
    </w:pPr>
    <w:rPr>
      <w:b/>
      <w:sz w:val="28"/>
      <w:lang w:val="en-US"/>
    </w:rPr>
  </w:style>
  <w:style w:type="paragraph" w:styleId="Heading3">
    <w:name w:val="heading 3"/>
    <w:basedOn w:val="Normal"/>
    <w:next w:val="Normal"/>
    <w:qFormat/>
    <w:rsid w:val="00833AD9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3AD9"/>
    <w:pPr>
      <w:tabs>
        <w:tab w:val="center" w:pos="4320"/>
        <w:tab w:val="right" w:pos="8640"/>
      </w:tabs>
      <w:spacing w:before="240"/>
      <w:jc w:val="right"/>
    </w:pPr>
    <w:rPr>
      <w:b/>
      <w:sz w:val="18"/>
    </w:rPr>
  </w:style>
  <w:style w:type="paragraph" w:styleId="Footer">
    <w:name w:val="footer"/>
    <w:basedOn w:val="Normal"/>
    <w:rsid w:val="00833AD9"/>
    <w:pPr>
      <w:tabs>
        <w:tab w:val="center" w:pos="4320"/>
        <w:tab w:val="right" w:pos="8640"/>
      </w:tabs>
    </w:pPr>
    <w:rPr>
      <w:sz w:val="18"/>
    </w:rPr>
  </w:style>
  <w:style w:type="character" w:styleId="Hyperlink">
    <w:name w:val="Hyperlink"/>
    <w:rsid w:val="00833AD9"/>
    <w:rPr>
      <w:rFonts w:ascii="Calibri" w:hAnsi="Calibri"/>
      <w:color w:val="0000FF"/>
      <w:u w:val="single"/>
    </w:rPr>
  </w:style>
  <w:style w:type="character" w:styleId="FollowedHyperlink">
    <w:name w:val="FollowedHyperlink"/>
    <w:rsid w:val="00833AD9"/>
    <w:rPr>
      <w:rFonts w:ascii="Calibri" w:hAnsi="Calibri"/>
      <w:color w:val="800080"/>
      <w:sz w:val="24"/>
      <w:u w:val="single"/>
    </w:rPr>
  </w:style>
  <w:style w:type="paragraph" w:styleId="BodyText">
    <w:name w:val="Body Text"/>
    <w:basedOn w:val="Normal"/>
    <w:rsid w:val="00833AD9"/>
    <w:pPr>
      <w:keepNext/>
      <w:keepLines/>
    </w:pPr>
    <w:rPr>
      <w:lang w:val="en-US"/>
    </w:rPr>
  </w:style>
  <w:style w:type="table" w:styleId="TableGrid">
    <w:name w:val="Table Grid"/>
    <w:basedOn w:val="TableNormal"/>
    <w:rsid w:val="00833AD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33344"/>
    <w:rPr>
      <w:rFonts w:ascii="Tahoma" w:hAnsi="Tahoma" w:cs="Tahoma"/>
      <w:sz w:val="16"/>
      <w:szCs w:val="16"/>
    </w:rPr>
  </w:style>
  <w:style w:type="paragraph" w:customStyle="1" w:styleId="Division">
    <w:name w:val="Division"/>
    <w:basedOn w:val="Header"/>
    <w:rsid w:val="00833AD9"/>
    <w:pPr>
      <w:spacing w:before="120"/>
      <w:ind w:left="-1134" w:right="-289"/>
      <w:jc w:val="left"/>
    </w:pPr>
    <w:rPr>
      <w:sz w:val="20"/>
    </w:rPr>
  </w:style>
  <w:style w:type="paragraph" w:styleId="Title">
    <w:name w:val="Title"/>
    <w:basedOn w:val="Normal"/>
    <w:next w:val="Normal"/>
    <w:link w:val="TitleChar"/>
    <w:qFormat/>
    <w:rsid w:val="00845D58"/>
    <w:pPr>
      <w:spacing w:before="240" w:after="60"/>
      <w:jc w:val="center"/>
      <w:outlineLvl w:val="0"/>
    </w:pPr>
    <w:rPr>
      <w:b/>
      <w:bCs/>
      <w:smallCaps/>
      <w:kern w:val="28"/>
      <w:sz w:val="36"/>
      <w:szCs w:val="32"/>
    </w:rPr>
  </w:style>
  <w:style w:type="character" w:customStyle="1" w:styleId="TitleChar">
    <w:name w:val="Title Char"/>
    <w:link w:val="Title"/>
    <w:rsid w:val="00845D58"/>
    <w:rPr>
      <w:rFonts w:ascii="Calibri" w:hAnsi="Calibri"/>
      <w:b/>
      <w:bCs/>
      <w:smallCaps/>
      <w:kern w:val="28"/>
      <w:sz w:val="36"/>
      <w:szCs w:val="32"/>
      <w:lang w:eastAsia="en-US"/>
    </w:rPr>
  </w:style>
  <w:style w:type="paragraph" w:customStyle="1" w:styleId="Default">
    <w:name w:val="Default"/>
    <w:rsid w:val="004E4CF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novation-connect.smartygrants.com.au/WiT-Round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mee%20stefanovic\AppData\Local\Microsoft\Windows\Temporary%20Internet%20Files\Content.Outlook\6V2YGX3M\MWGP%20information%20session%20Q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MWGP information session QA</Template>
  <TotalTime>0</TotalTime>
  <Pages>2</Pages>
  <Words>459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Chief Minister, Treasury and Economic Development Directorate letter</vt:lpstr>
    </vt:vector>
  </TitlesOfParts>
  <Company>Chief Minister and Cabinet, ACT Government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Chief Minister, Treasury and Economic Development Directorate letter</dc:title>
  <dc:subject/>
  <dc:creator>Stefanovic, Aimee</dc:creator>
  <cp:keywords>ACT Government, letterhead, CMTEDD</cp:keywords>
  <cp:lastModifiedBy>Marshall, Brian</cp:lastModifiedBy>
  <cp:revision>2</cp:revision>
  <cp:lastPrinted>2012-01-17T22:51:00Z</cp:lastPrinted>
  <dcterms:created xsi:type="dcterms:W3CDTF">2019-03-05T04:33:00Z</dcterms:created>
  <dcterms:modified xsi:type="dcterms:W3CDTF">2019-03-05T04:33:00Z</dcterms:modified>
</cp:coreProperties>
</file>