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BD7" w:rsidRDefault="004E4CF6" w:rsidP="00645C92">
      <w:pPr>
        <w:pStyle w:val="Heading2"/>
        <w:spacing w:before="600"/>
        <w:ind w:left="425" w:hanging="355"/>
      </w:pPr>
      <w:bookmarkStart w:id="0" w:name="_GoBack"/>
      <w:bookmarkEnd w:id="0"/>
      <w:r>
        <w:t>Is the program a two or three year program? What are Skills Canberra’s expectations for project duration, as it affects the project focus and associated costings?</w:t>
      </w:r>
    </w:p>
    <w:p w:rsidR="006770E1" w:rsidRDefault="003C1BD7" w:rsidP="002012D8">
      <w:pPr>
        <w:ind w:left="426" w:hanging="426"/>
        <w:rPr>
          <w:bCs/>
          <w:sz w:val="22"/>
          <w:szCs w:val="22"/>
        </w:rPr>
      </w:pPr>
      <w:r w:rsidRPr="003C1BD7">
        <w:rPr>
          <w:bCs/>
          <w:sz w:val="22"/>
          <w:szCs w:val="22"/>
        </w:rPr>
        <w:tab/>
        <w:t xml:space="preserve">The </w:t>
      </w:r>
      <w:r w:rsidR="00A2146A">
        <w:rPr>
          <w:bCs/>
          <w:sz w:val="22"/>
          <w:szCs w:val="22"/>
        </w:rPr>
        <w:t>Mature Workers Grants P</w:t>
      </w:r>
      <w:r w:rsidRPr="003C1BD7">
        <w:rPr>
          <w:bCs/>
          <w:sz w:val="22"/>
          <w:szCs w:val="22"/>
        </w:rPr>
        <w:t xml:space="preserve">rogram </w:t>
      </w:r>
      <w:r w:rsidR="00A2146A">
        <w:rPr>
          <w:bCs/>
          <w:sz w:val="22"/>
          <w:szCs w:val="22"/>
        </w:rPr>
        <w:t xml:space="preserve">(MWGP) </w:t>
      </w:r>
      <w:r w:rsidR="00D3499C">
        <w:rPr>
          <w:bCs/>
          <w:sz w:val="22"/>
          <w:szCs w:val="22"/>
        </w:rPr>
        <w:t>seeks to fund</w:t>
      </w:r>
      <w:r w:rsidRPr="003C1BD7">
        <w:rPr>
          <w:bCs/>
          <w:sz w:val="22"/>
          <w:szCs w:val="22"/>
        </w:rPr>
        <w:t xml:space="preserve"> two </w:t>
      </w:r>
      <w:r w:rsidR="00D3499C">
        <w:rPr>
          <w:bCs/>
          <w:sz w:val="22"/>
          <w:szCs w:val="22"/>
        </w:rPr>
        <w:t>or</w:t>
      </w:r>
      <w:r w:rsidRPr="003C1BD7">
        <w:rPr>
          <w:bCs/>
          <w:sz w:val="22"/>
          <w:szCs w:val="22"/>
        </w:rPr>
        <w:t xml:space="preserve"> three projects of either two or three year duration. </w:t>
      </w:r>
      <w:r w:rsidR="00D3499C">
        <w:rPr>
          <w:bCs/>
          <w:sz w:val="22"/>
          <w:szCs w:val="22"/>
        </w:rPr>
        <w:t xml:space="preserve">Proposals for 3-year projects will not be given a higher weighting than proposals for 2-year projects. The evaluation criteria is strongly focussed on evidence of the likely effectiveness of </w:t>
      </w:r>
      <w:r w:rsidR="002012D8">
        <w:rPr>
          <w:bCs/>
          <w:sz w:val="22"/>
          <w:szCs w:val="22"/>
        </w:rPr>
        <w:t>proposed projects</w:t>
      </w:r>
      <w:r w:rsidR="00D3499C">
        <w:rPr>
          <w:bCs/>
          <w:sz w:val="22"/>
          <w:szCs w:val="22"/>
        </w:rPr>
        <w:t xml:space="preserve">. There is no </w:t>
      </w:r>
      <w:r w:rsidR="006770E1">
        <w:rPr>
          <w:bCs/>
          <w:sz w:val="22"/>
          <w:szCs w:val="22"/>
        </w:rPr>
        <w:t xml:space="preserve">evaluation </w:t>
      </w:r>
      <w:r w:rsidR="00D3499C">
        <w:rPr>
          <w:bCs/>
          <w:sz w:val="22"/>
          <w:szCs w:val="22"/>
        </w:rPr>
        <w:t xml:space="preserve">criterion related to the length of the project. </w:t>
      </w:r>
    </w:p>
    <w:p w:rsidR="002012D8" w:rsidRDefault="002012D8" w:rsidP="002012D8">
      <w:pPr>
        <w:ind w:left="425"/>
        <w:rPr>
          <w:bCs/>
          <w:sz w:val="22"/>
          <w:szCs w:val="22"/>
        </w:rPr>
      </w:pPr>
      <w:r>
        <w:rPr>
          <w:bCs/>
          <w:sz w:val="22"/>
          <w:szCs w:val="22"/>
        </w:rPr>
        <w:t xml:space="preserve">Therefore, applicant organisations should concentrate on providing a range of convincing evidence to support any claims about the effectiveness of their organisation and </w:t>
      </w:r>
      <w:r w:rsidR="00921C41">
        <w:rPr>
          <w:bCs/>
          <w:sz w:val="22"/>
          <w:szCs w:val="22"/>
        </w:rPr>
        <w:t>the proposed project activities over the chosen duration.</w:t>
      </w:r>
      <w:r>
        <w:rPr>
          <w:bCs/>
          <w:sz w:val="22"/>
          <w:szCs w:val="22"/>
        </w:rPr>
        <w:t xml:space="preserve"> </w:t>
      </w:r>
    </w:p>
    <w:p w:rsidR="003C1BD7" w:rsidRPr="003C1BD7" w:rsidRDefault="00D3499C" w:rsidP="00FF385A">
      <w:pPr>
        <w:ind w:left="425"/>
        <w:rPr>
          <w:bCs/>
          <w:sz w:val="22"/>
          <w:szCs w:val="22"/>
        </w:rPr>
      </w:pPr>
      <w:r>
        <w:rPr>
          <w:bCs/>
          <w:sz w:val="22"/>
          <w:szCs w:val="22"/>
        </w:rPr>
        <w:t xml:space="preserve">Applicant organisations should </w:t>
      </w:r>
      <w:r w:rsidR="006770E1">
        <w:rPr>
          <w:bCs/>
          <w:sz w:val="22"/>
          <w:szCs w:val="22"/>
        </w:rPr>
        <w:t>compare</w:t>
      </w:r>
      <w:r>
        <w:rPr>
          <w:bCs/>
          <w:sz w:val="22"/>
          <w:szCs w:val="22"/>
        </w:rPr>
        <w:t xml:space="preserve"> the </w:t>
      </w:r>
      <w:r w:rsidR="003C1BD7" w:rsidRPr="003C1BD7">
        <w:rPr>
          <w:bCs/>
          <w:sz w:val="22"/>
          <w:szCs w:val="22"/>
        </w:rPr>
        <w:t>financial implications</w:t>
      </w:r>
      <w:r>
        <w:rPr>
          <w:bCs/>
          <w:sz w:val="22"/>
          <w:szCs w:val="22"/>
        </w:rPr>
        <w:t xml:space="preserve"> associated with 2- and 3-year projects </w:t>
      </w:r>
      <w:r w:rsidR="006770E1">
        <w:rPr>
          <w:bCs/>
          <w:sz w:val="22"/>
          <w:szCs w:val="22"/>
        </w:rPr>
        <w:t>when developing their project proposals.</w:t>
      </w:r>
      <w:r>
        <w:rPr>
          <w:bCs/>
          <w:sz w:val="22"/>
          <w:szCs w:val="22"/>
        </w:rPr>
        <w:t xml:space="preserve"> </w:t>
      </w:r>
    </w:p>
    <w:p w:rsidR="004E4CF6" w:rsidRDefault="004E4CF6" w:rsidP="0088094B">
      <w:pPr>
        <w:pStyle w:val="Heading2"/>
        <w:ind w:left="425"/>
      </w:pPr>
      <w:r>
        <w:t xml:space="preserve">Will hidden </w:t>
      </w:r>
      <w:r w:rsidRPr="00FF385A">
        <w:t>forms</w:t>
      </w:r>
      <w:r>
        <w:t xml:space="preserve"> launch when applicants work their way through the online application process?</w:t>
      </w:r>
    </w:p>
    <w:p w:rsidR="003C1BD7" w:rsidRDefault="003C1BD7" w:rsidP="003C1BD7">
      <w:pPr>
        <w:ind w:left="426" w:hanging="426"/>
        <w:rPr>
          <w:bCs/>
          <w:sz w:val="22"/>
          <w:szCs w:val="22"/>
        </w:rPr>
      </w:pPr>
      <w:r>
        <w:rPr>
          <w:b/>
          <w:bCs/>
          <w:sz w:val="22"/>
          <w:szCs w:val="22"/>
        </w:rPr>
        <w:tab/>
      </w:r>
      <w:r w:rsidRPr="003C1BD7">
        <w:rPr>
          <w:bCs/>
          <w:sz w:val="22"/>
          <w:szCs w:val="22"/>
        </w:rPr>
        <w:t>No, the application is straightforward, with fixed questions and answer fields, and capacity to upload supporting documentation.</w:t>
      </w:r>
    </w:p>
    <w:p w:rsidR="004E4CF6" w:rsidRDefault="004E4CF6" w:rsidP="00FF385A">
      <w:pPr>
        <w:pStyle w:val="Heading2"/>
        <w:ind w:left="426"/>
      </w:pPr>
      <w:r>
        <w:t>Does the grants program include all industries or is the</w:t>
      </w:r>
      <w:r w:rsidR="009348D3">
        <w:t>re a narrower field of interest e.g. skilled shortages?</w:t>
      </w:r>
    </w:p>
    <w:p w:rsidR="003C1BD7" w:rsidRDefault="003C1BD7" w:rsidP="003C1BD7">
      <w:pPr>
        <w:ind w:left="426" w:hanging="426"/>
        <w:rPr>
          <w:bCs/>
          <w:sz w:val="22"/>
          <w:szCs w:val="22"/>
        </w:rPr>
      </w:pPr>
      <w:r>
        <w:rPr>
          <w:b/>
          <w:bCs/>
          <w:sz w:val="22"/>
          <w:szCs w:val="22"/>
        </w:rPr>
        <w:tab/>
      </w:r>
      <w:r w:rsidRPr="003C1BD7">
        <w:rPr>
          <w:bCs/>
          <w:sz w:val="22"/>
          <w:szCs w:val="22"/>
        </w:rPr>
        <w:t xml:space="preserve">The </w:t>
      </w:r>
      <w:r w:rsidR="00A2146A">
        <w:rPr>
          <w:bCs/>
          <w:sz w:val="22"/>
          <w:szCs w:val="22"/>
        </w:rPr>
        <w:t>MWGP</w:t>
      </w:r>
      <w:r w:rsidRPr="003C1BD7">
        <w:rPr>
          <w:bCs/>
          <w:sz w:val="22"/>
          <w:szCs w:val="22"/>
        </w:rPr>
        <w:t xml:space="preserve"> will consider project</w:t>
      </w:r>
      <w:r w:rsidR="006770E1">
        <w:rPr>
          <w:bCs/>
          <w:sz w:val="22"/>
          <w:szCs w:val="22"/>
        </w:rPr>
        <w:t>s</w:t>
      </w:r>
      <w:r w:rsidRPr="003C1BD7">
        <w:rPr>
          <w:bCs/>
          <w:sz w:val="22"/>
          <w:szCs w:val="22"/>
        </w:rPr>
        <w:t xml:space="preserve"> </w:t>
      </w:r>
      <w:r w:rsidR="006770E1">
        <w:rPr>
          <w:bCs/>
          <w:sz w:val="22"/>
          <w:szCs w:val="22"/>
        </w:rPr>
        <w:t>that target any</w:t>
      </w:r>
      <w:r w:rsidRPr="003C1BD7">
        <w:rPr>
          <w:bCs/>
          <w:sz w:val="22"/>
          <w:szCs w:val="22"/>
        </w:rPr>
        <w:t xml:space="preserve"> industries. </w:t>
      </w:r>
      <w:r w:rsidR="00A2146A">
        <w:rPr>
          <w:bCs/>
          <w:sz w:val="22"/>
          <w:szCs w:val="22"/>
        </w:rPr>
        <w:t>In the ACT there are over 50 industry sectors that are covered by upskilling or reskilling opportunities available through the v</w:t>
      </w:r>
      <w:r w:rsidR="006770E1">
        <w:rPr>
          <w:bCs/>
          <w:sz w:val="22"/>
          <w:szCs w:val="22"/>
        </w:rPr>
        <w:t xml:space="preserve">ocational education and training (VET) </w:t>
      </w:r>
      <w:r w:rsidR="00A2146A">
        <w:rPr>
          <w:bCs/>
          <w:sz w:val="22"/>
          <w:szCs w:val="22"/>
        </w:rPr>
        <w:t>sector.</w:t>
      </w:r>
      <w:r w:rsidR="006D1C94">
        <w:rPr>
          <w:bCs/>
          <w:sz w:val="22"/>
          <w:szCs w:val="22"/>
        </w:rPr>
        <w:t xml:space="preserve"> </w:t>
      </w:r>
    </w:p>
    <w:p w:rsidR="006D1C94" w:rsidRDefault="003926A6" w:rsidP="006D1C94">
      <w:pPr>
        <w:ind w:left="425"/>
        <w:rPr>
          <w:bCs/>
          <w:sz w:val="22"/>
          <w:szCs w:val="22"/>
        </w:rPr>
      </w:pPr>
      <w:r>
        <w:rPr>
          <w:bCs/>
          <w:sz w:val="22"/>
          <w:szCs w:val="22"/>
        </w:rPr>
        <w:t>It is anticipated that t</w:t>
      </w:r>
      <w:r w:rsidR="00935FE4">
        <w:rPr>
          <w:bCs/>
          <w:sz w:val="22"/>
          <w:szCs w:val="22"/>
        </w:rPr>
        <w:t xml:space="preserve">he range of industry sectors targeted </w:t>
      </w:r>
      <w:r w:rsidR="00A2146A">
        <w:rPr>
          <w:bCs/>
          <w:sz w:val="22"/>
          <w:szCs w:val="22"/>
        </w:rPr>
        <w:t>in an applicant</w:t>
      </w:r>
      <w:r>
        <w:rPr>
          <w:bCs/>
          <w:sz w:val="22"/>
          <w:szCs w:val="22"/>
        </w:rPr>
        <w:t>’s</w:t>
      </w:r>
      <w:r w:rsidR="00A2146A">
        <w:rPr>
          <w:bCs/>
          <w:sz w:val="22"/>
          <w:szCs w:val="22"/>
        </w:rPr>
        <w:t xml:space="preserve"> proposal </w:t>
      </w:r>
      <w:r w:rsidR="00935FE4">
        <w:rPr>
          <w:bCs/>
          <w:sz w:val="22"/>
          <w:szCs w:val="22"/>
        </w:rPr>
        <w:t xml:space="preserve">will be </w:t>
      </w:r>
      <w:r w:rsidR="00A2146A">
        <w:rPr>
          <w:bCs/>
          <w:sz w:val="22"/>
          <w:szCs w:val="22"/>
        </w:rPr>
        <w:t xml:space="preserve">closely </w:t>
      </w:r>
      <w:r w:rsidR="00935FE4">
        <w:rPr>
          <w:bCs/>
          <w:sz w:val="22"/>
          <w:szCs w:val="22"/>
        </w:rPr>
        <w:t xml:space="preserve">related to the </w:t>
      </w:r>
      <w:r w:rsidR="00A2146A">
        <w:rPr>
          <w:bCs/>
          <w:sz w:val="22"/>
          <w:szCs w:val="22"/>
        </w:rPr>
        <w:t xml:space="preserve">project’s </w:t>
      </w:r>
      <w:r w:rsidR="00935FE4">
        <w:rPr>
          <w:bCs/>
          <w:sz w:val="22"/>
          <w:szCs w:val="22"/>
        </w:rPr>
        <w:t>identified budget</w:t>
      </w:r>
      <w:r w:rsidR="006D1C94">
        <w:rPr>
          <w:bCs/>
          <w:sz w:val="22"/>
          <w:szCs w:val="22"/>
        </w:rPr>
        <w:t xml:space="preserve"> </w:t>
      </w:r>
      <w:r w:rsidR="00A2146A">
        <w:rPr>
          <w:bCs/>
          <w:sz w:val="22"/>
          <w:szCs w:val="22"/>
        </w:rPr>
        <w:t>and aims</w:t>
      </w:r>
      <w:r w:rsidR="00935FE4">
        <w:rPr>
          <w:bCs/>
          <w:sz w:val="22"/>
          <w:szCs w:val="22"/>
        </w:rPr>
        <w:t>.</w:t>
      </w:r>
      <w:r w:rsidR="006D1C94" w:rsidRPr="006D1C94">
        <w:rPr>
          <w:bCs/>
          <w:sz w:val="22"/>
          <w:szCs w:val="22"/>
        </w:rPr>
        <w:t xml:space="preserve"> </w:t>
      </w:r>
      <w:r w:rsidR="00935FE4">
        <w:rPr>
          <w:bCs/>
          <w:sz w:val="22"/>
          <w:szCs w:val="22"/>
        </w:rPr>
        <w:t>A</w:t>
      </w:r>
      <w:r w:rsidR="006D1C94">
        <w:rPr>
          <w:bCs/>
          <w:sz w:val="22"/>
          <w:szCs w:val="22"/>
        </w:rPr>
        <w:t xml:space="preserve">pplicant organisations are advised to provide </w:t>
      </w:r>
      <w:r w:rsidR="006D0F42">
        <w:rPr>
          <w:bCs/>
          <w:sz w:val="22"/>
          <w:szCs w:val="22"/>
        </w:rPr>
        <w:t xml:space="preserve">a </w:t>
      </w:r>
      <w:r w:rsidR="006D1C94">
        <w:rPr>
          <w:bCs/>
          <w:sz w:val="22"/>
          <w:szCs w:val="22"/>
        </w:rPr>
        <w:t xml:space="preserve">convincing rationale to support why their proposal </w:t>
      </w:r>
      <w:r>
        <w:rPr>
          <w:bCs/>
          <w:sz w:val="22"/>
          <w:szCs w:val="22"/>
        </w:rPr>
        <w:t>chooses to target a particular industry sector or sectors</w:t>
      </w:r>
      <w:r w:rsidR="006D1C94">
        <w:rPr>
          <w:bCs/>
          <w:sz w:val="22"/>
          <w:szCs w:val="22"/>
        </w:rPr>
        <w:t xml:space="preserve">.  Some questions that proposals </w:t>
      </w:r>
      <w:r>
        <w:rPr>
          <w:bCs/>
          <w:sz w:val="22"/>
          <w:szCs w:val="22"/>
        </w:rPr>
        <w:t>might</w:t>
      </w:r>
      <w:r w:rsidR="00935FE4">
        <w:rPr>
          <w:bCs/>
          <w:sz w:val="22"/>
          <w:szCs w:val="22"/>
        </w:rPr>
        <w:t xml:space="preserve"> address </w:t>
      </w:r>
      <w:r w:rsidR="006D1C94">
        <w:rPr>
          <w:bCs/>
          <w:sz w:val="22"/>
          <w:szCs w:val="22"/>
        </w:rPr>
        <w:t>are:</w:t>
      </w:r>
    </w:p>
    <w:p w:rsidR="006D1C94" w:rsidRDefault="006D1C94" w:rsidP="004749B9">
      <w:pPr>
        <w:pStyle w:val="ListParagraph"/>
        <w:numPr>
          <w:ilvl w:val="0"/>
          <w:numId w:val="3"/>
        </w:numPr>
        <w:ind w:left="1139" w:hanging="357"/>
        <w:contextualSpacing w:val="0"/>
        <w:rPr>
          <w:bCs/>
          <w:sz w:val="22"/>
          <w:szCs w:val="22"/>
        </w:rPr>
      </w:pPr>
      <w:r>
        <w:rPr>
          <w:bCs/>
          <w:sz w:val="22"/>
          <w:szCs w:val="22"/>
        </w:rPr>
        <w:t>is the sector experiencing chronic or severe workforce shortages?</w:t>
      </w:r>
    </w:p>
    <w:p w:rsidR="006D1C94" w:rsidRDefault="006D1C94" w:rsidP="004749B9">
      <w:pPr>
        <w:pStyle w:val="ListParagraph"/>
        <w:numPr>
          <w:ilvl w:val="0"/>
          <w:numId w:val="3"/>
        </w:numPr>
        <w:ind w:left="1139" w:hanging="357"/>
        <w:contextualSpacing w:val="0"/>
        <w:rPr>
          <w:bCs/>
          <w:sz w:val="22"/>
          <w:szCs w:val="22"/>
        </w:rPr>
      </w:pPr>
      <w:r>
        <w:rPr>
          <w:bCs/>
          <w:sz w:val="22"/>
          <w:szCs w:val="22"/>
        </w:rPr>
        <w:t>is the sector anticipated to grow at a fast rate in the next few years?</w:t>
      </w:r>
    </w:p>
    <w:p w:rsidR="006D1C94" w:rsidRDefault="006D1C94" w:rsidP="004749B9">
      <w:pPr>
        <w:pStyle w:val="ListParagraph"/>
        <w:numPr>
          <w:ilvl w:val="0"/>
          <w:numId w:val="3"/>
        </w:numPr>
        <w:ind w:left="1139" w:hanging="357"/>
        <w:contextualSpacing w:val="0"/>
        <w:rPr>
          <w:bCs/>
          <w:sz w:val="22"/>
          <w:szCs w:val="22"/>
        </w:rPr>
      </w:pPr>
      <w:r>
        <w:rPr>
          <w:bCs/>
          <w:sz w:val="22"/>
          <w:szCs w:val="22"/>
        </w:rPr>
        <w:t xml:space="preserve">does the sector employ a </w:t>
      </w:r>
      <w:r w:rsidR="00935FE4">
        <w:rPr>
          <w:bCs/>
          <w:sz w:val="22"/>
          <w:szCs w:val="22"/>
        </w:rPr>
        <w:t xml:space="preserve">relatively </w:t>
      </w:r>
      <w:r>
        <w:rPr>
          <w:bCs/>
          <w:sz w:val="22"/>
          <w:szCs w:val="22"/>
        </w:rPr>
        <w:t xml:space="preserve">large proportion of </w:t>
      </w:r>
      <w:r w:rsidR="00935FE4">
        <w:rPr>
          <w:bCs/>
          <w:sz w:val="22"/>
          <w:szCs w:val="22"/>
        </w:rPr>
        <w:t xml:space="preserve">the </w:t>
      </w:r>
      <w:r>
        <w:rPr>
          <w:bCs/>
          <w:sz w:val="22"/>
          <w:szCs w:val="22"/>
        </w:rPr>
        <w:t>Ca</w:t>
      </w:r>
      <w:r w:rsidR="00935FE4">
        <w:rPr>
          <w:bCs/>
          <w:sz w:val="22"/>
          <w:szCs w:val="22"/>
        </w:rPr>
        <w:t>nberra workforce</w:t>
      </w:r>
      <w:r>
        <w:rPr>
          <w:bCs/>
          <w:sz w:val="22"/>
          <w:szCs w:val="22"/>
        </w:rPr>
        <w:t>?</w:t>
      </w:r>
    </w:p>
    <w:p w:rsidR="00935FE4" w:rsidRPr="006D1C94" w:rsidRDefault="00935FE4" w:rsidP="004749B9">
      <w:pPr>
        <w:pStyle w:val="ListParagraph"/>
        <w:numPr>
          <w:ilvl w:val="0"/>
          <w:numId w:val="3"/>
        </w:numPr>
        <w:ind w:left="1139" w:hanging="357"/>
        <w:contextualSpacing w:val="0"/>
        <w:rPr>
          <w:bCs/>
          <w:sz w:val="22"/>
          <w:szCs w:val="22"/>
        </w:rPr>
      </w:pPr>
      <w:r>
        <w:rPr>
          <w:bCs/>
          <w:sz w:val="22"/>
          <w:szCs w:val="22"/>
        </w:rPr>
        <w:t>does the ACT economy rely heavily on this sector in terms of gross state product?</w:t>
      </w:r>
    </w:p>
    <w:p w:rsidR="004E4CF6" w:rsidRDefault="004E4CF6" w:rsidP="00FF385A">
      <w:pPr>
        <w:pStyle w:val="Heading2"/>
        <w:ind w:left="426"/>
      </w:pPr>
      <w:r>
        <w:t>Is the program focused on upskilling and enhancing current engagement of existing mature aged workers or supporting new mature age workers to enter industries?</w:t>
      </w:r>
    </w:p>
    <w:p w:rsidR="003C1BD7" w:rsidRDefault="003C1BD7" w:rsidP="003C1BD7">
      <w:pPr>
        <w:ind w:left="426" w:hanging="426"/>
        <w:rPr>
          <w:bCs/>
          <w:sz w:val="22"/>
          <w:szCs w:val="22"/>
        </w:rPr>
      </w:pPr>
      <w:r>
        <w:rPr>
          <w:b/>
          <w:bCs/>
          <w:sz w:val="22"/>
          <w:szCs w:val="22"/>
        </w:rPr>
        <w:tab/>
      </w:r>
      <w:r w:rsidRPr="003C1BD7">
        <w:rPr>
          <w:bCs/>
          <w:sz w:val="22"/>
          <w:szCs w:val="22"/>
        </w:rPr>
        <w:t xml:space="preserve">The </w:t>
      </w:r>
      <w:r w:rsidR="003926A6">
        <w:rPr>
          <w:bCs/>
          <w:sz w:val="22"/>
          <w:szCs w:val="22"/>
        </w:rPr>
        <w:t>MWGP</w:t>
      </w:r>
      <w:r w:rsidRPr="003C1BD7">
        <w:rPr>
          <w:bCs/>
          <w:sz w:val="22"/>
          <w:szCs w:val="22"/>
        </w:rPr>
        <w:t xml:space="preserve"> aims to fund projects that have identified and address gaps in existing services and support for mature age workers. </w:t>
      </w:r>
      <w:r w:rsidR="00935FE4">
        <w:rPr>
          <w:bCs/>
          <w:sz w:val="22"/>
          <w:szCs w:val="22"/>
        </w:rPr>
        <w:t xml:space="preserve">The </w:t>
      </w:r>
      <w:r w:rsidR="003926A6">
        <w:rPr>
          <w:bCs/>
          <w:sz w:val="22"/>
          <w:szCs w:val="22"/>
        </w:rPr>
        <w:t>MWGP</w:t>
      </w:r>
      <w:r w:rsidR="00935FE4">
        <w:rPr>
          <w:bCs/>
          <w:sz w:val="22"/>
          <w:szCs w:val="22"/>
        </w:rPr>
        <w:t xml:space="preserve"> seeks to fund support for both</w:t>
      </w:r>
      <w:r w:rsidRPr="003C1BD7">
        <w:rPr>
          <w:bCs/>
          <w:sz w:val="22"/>
          <w:szCs w:val="22"/>
        </w:rPr>
        <w:t xml:space="preserve"> existing mature age workers </w:t>
      </w:r>
      <w:r w:rsidR="00935FE4">
        <w:rPr>
          <w:bCs/>
          <w:sz w:val="22"/>
          <w:szCs w:val="22"/>
        </w:rPr>
        <w:t xml:space="preserve">and </w:t>
      </w:r>
      <w:r w:rsidRPr="003C1BD7">
        <w:rPr>
          <w:bCs/>
          <w:sz w:val="22"/>
          <w:szCs w:val="22"/>
        </w:rPr>
        <w:t xml:space="preserve">mature age </w:t>
      </w:r>
      <w:r w:rsidR="00935FE4">
        <w:rPr>
          <w:bCs/>
          <w:sz w:val="22"/>
          <w:szCs w:val="22"/>
        </w:rPr>
        <w:t>Canberrans who are unemployed or not in the labour force</w:t>
      </w:r>
      <w:r w:rsidR="003725FA">
        <w:rPr>
          <w:bCs/>
          <w:sz w:val="22"/>
          <w:szCs w:val="22"/>
        </w:rPr>
        <w:t xml:space="preserve">. Skills Canberra’s research </w:t>
      </w:r>
      <w:r w:rsidR="003725FA">
        <w:rPr>
          <w:bCs/>
          <w:sz w:val="22"/>
          <w:szCs w:val="22"/>
        </w:rPr>
        <w:lastRenderedPageBreak/>
        <w:t>indicates that both existing workers and job seekers experience barriers to navigating the wide range of government-subsidised upskilling and reskilling opportunities currently available.</w:t>
      </w:r>
      <w:r w:rsidR="00935FE4">
        <w:rPr>
          <w:bCs/>
          <w:sz w:val="22"/>
          <w:szCs w:val="22"/>
        </w:rPr>
        <w:t xml:space="preserve">  </w:t>
      </w:r>
    </w:p>
    <w:p w:rsidR="003725FA" w:rsidRDefault="003725FA" w:rsidP="003725FA">
      <w:pPr>
        <w:ind w:left="425"/>
        <w:rPr>
          <w:bCs/>
          <w:sz w:val="22"/>
          <w:szCs w:val="22"/>
        </w:rPr>
      </w:pPr>
      <w:r>
        <w:rPr>
          <w:bCs/>
          <w:sz w:val="22"/>
          <w:szCs w:val="22"/>
        </w:rPr>
        <w:t xml:space="preserve">For estimates of the number of mature age Canberrans not in the labour force see the latest issue of </w:t>
      </w:r>
      <w:r w:rsidRPr="003725FA">
        <w:rPr>
          <w:bCs/>
          <w:sz w:val="22"/>
          <w:szCs w:val="22"/>
        </w:rPr>
        <w:t>the Australian Bureau of Statistics Persons Not in the Labour Force survey</w:t>
      </w:r>
      <w:r>
        <w:rPr>
          <w:bCs/>
          <w:sz w:val="22"/>
          <w:szCs w:val="22"/>
        </w:rPr>
        <w:t>:</w:t>
      </w:r>
    </w:p>
    <w:p w:rsidR="003725FA" w:rsidRPr="00796CAA" w:rsidRDefault="003725FA" w:rsidP="003725FA">
      <w:pPr>
        <w:ind w:left="851" w:hanging="426"/>
        <w:rPr>
          <w:bCs/>
          <w:sz w:val="22"/>
          <w:szCs w:val="22"/>
        </w:rPr>
      </w:pPr>
      <w:r w:rsidRPr="00796CAA">
        <w:rPr>
          <w:bCs/>
          <w:i/>
          <w:sz w:val="22"/>
          <w:szCs w:val="22"/>
        </w:rPr>
        <w:t>6220.0 - Persons Not in the Labour F</w:t>
      </w:r>
      <w:r w:rsidR="00796CAA">
        <w:rPr>
          <w:bCs/>
          <w:i/>
          <w:sz w:val="22"/>
          <w:szCs w:val="22"/>
        </w:rPr>
        <w:t xml:space="preserve">orce, Australia, September 2013, </w:t>
      </w:r>
      <w:r w:rsidR="00796CAA" w:rsidRPr="00796CAA">
        <w:rPr>
          <w:bCs/>
          <w:sz w:val="22"/>
          <w:szCs w:val="22"/>
        </w:rPr>
        <w:t>which can be found at:</w:t>
      </w:r>
    </w:p>
    <w:p w:rsidR="003725FA" w:rsidRDefault="0091526E" w:rsidP="003725FA">
      <w:pPr>
        <w:ind w:left="851" w:hanging="426"/>
        <w:rPr>
          <w:rStyle w:val="Hyperlink"/>
          <w:bCs/>
          <w:sz w:val="22"/>
          <w:szCs w:val="22"/>
        </w:rPr>
      </w:pPr>
      <w:hyperlink r:id="rId7" w:history="1">
        <w:r w:rsidR="003725FA" w:rsidRPr="001E485C">
          <w:rPr>
            <w:rStyle w:val="Hyperlink"/>
            <w:bCs/>
            <w:sz w:val="22"/>
            <w:szCs w:val="22"/>
          </w:rPr>
          <w:t>http://www.abs.gov.au/ausstats/abs@.nsf/mf/6220.0</w:t>
        </w:r>
      </w:hyperlink>
    </w:p>
    <w:p w:rsidR="00755BFF" w:rsidRDefault="00755BFF" w:rsidP="00755BFF">
      <w:pPr>
        <w:ind w:left="425"/>
        <w:rPr>
          <w:rStyle w:val="Hyperlink"/>
          <w:bCs/>
          <w:color w:val="auto"/>
          <w:sz w:val="22"/>
          <w:szCs w:val="22"/>
          <w:u w:val="none"/>
        </w:rPr>
      </w:pPr>
      <w:r>
        <w:rPr>
          <w:rStyle w:val="Hyperlink"/>
          <w:bCs/>
          <w:color w:val="auto"/>
          <w:sz w:val="22"/>
          <w:szCs w:val="22"/>
          <w:u w:val="none"/>
        </w:rPr>
        <w:t>Some cohorts of interest are people residing in Canberra who are 45 to 65 years old, not registered as unemployed, and reported that they:</w:t>
      </w:r>
    </w:p>
    <w:p w:rsidR="00755BFF" w:rsidRPr="00D17C47" w:rsidRDefault="00755BFF" w:rsidP="004749B9">
      <w:pPr>
        <w:pStyle w:val="ListParagraph"/>
        <w:numPr>
          <w:ilvl w:val="0"/>
          <w:numId w:val="3"/>
        </w:numPr>
        <w:contextualSpacing w:val="0"/>
        <w:rPr>
          <w:bCs/>
          <w:sz w:val="22"/>
          <w:szCs w:val="22"/>
        </w:rPr>
      </w:pPr>
      <w:r w:rsidRPr="00D17C47">
        <w:rPr>
          <w:bCs/>
          <w:sz w:val="22"/>
          <w:szCs w:val="22"/>
        </w:rPr>
        <w:t>wanted to work and were actively looking for work but were not available to start work in the reference week</w:t>
      </w:r>
      <w:r w:rsidR="00F65E96" w:rsidRPr="00D17C47">
        <w:rPr>
          <w:bCs/>
          <w:sz w:val="22"/>
          <w:szCs w:val="22"/>
        </w:rPr>
        <w:t>;</w:t>
      </w:r>
      <w:r w:rsidRPr="00D17C47">
        <w:rPr>
          <w:bCs/>
          <w:sz w:val="22"/>
          <w:szCs w:val="22"/>
        </w:rPr>
        <w:t xml:space="preserve"> </w:t>
      </w:r>
    </w:p>
    <w:p w:rsidR="00755BFF" w:rsidRPr="00D17C47" w:rsidRDefault="00755BFF" w:rsidP="004749B9">
      <w:pPr>
        <w:pStyle w:val="ListParagraph"/>
        <w:numPr>
          <w:ilvl w:val="0"/>
          <w:numId w:val="3"/>
        </w:numPr>
        <w:contextualSpacing w:val="0"/>
      </w:pPr>
      <w:r w:rsidRPr="00D17C47">
        <w:rPr>
          <w:bCs/>
          <w:sz w:val="22"/>
          <w:szCs w:val="22"/>
        </w:rPr>
        <w:t>wanted to work but were not actively looking for work and were available to start work within four weeks</w:t>
      </w:r>
      <w:r w:rsidR="00F65E96" w:rsidRPr="00D17C47">
        <w:rPr>
          <w:bCs/>
          <w:sz w:val="22"/>
          <w:szCs w:val="22"/>
        </w:rPr>
        <w:t>;</w:t>
      </w:r>
      <w:r w:rsidRPr="00D17C47">
        <w:rPr>
          <w:bCs/>
          <w:sz w:val="22"/>
          <w:szCs w:val="22"/>
        </w:rPr>
        <w:t xml:space="preserve"> </w:t>
      </w:r>
      <w:r w:rsidRPr="00D17C47">
        <w:t xml:space="preserve"> </w:t>
      </w:r>
    </w:p>
    <w:p w:rsidR="00755BFF" w:rsidRPr="00F65E96" w:rsidRDefault="00755BFF" w:rsidP="004749B9">
      <w:pPr>
        <w:pStyle w:val="ListParagraph"/>
        <w:numPr>
          <w:ilvl w:val="0"/>
          <w:numId w:val="3"/>
        </w:numPr>
        <w:contextualSpacing w:val="0"/>
        <w:rPr>
          <w:bCs/>
          <w:sz w:val="22"/>
          <w:szCs w:val="22"/>
        </w:rPr>
      </w:pPr>
      <w:r w:rsidRPr="00D17C47">
        <w:rPr>
          <w:bCs/>
          <w:sz w:val="22"/>
          <w:szCs w:val="22"/>
        </w:rPr>
        <w:t>were not actively looking for work and who intended to or might enter the workforce in the next 12 months</w:t>
      </w:r>
      <w:r w:rsidR="00F65E96" w:rsidRPr="00D17C47">
        <w:rPr>
          <w:bCs/>
          <w:sz w:val="22"/>
          <w:szCs w:val="22"/>
        </w:rPr>
        <w:t>; or</w:t>
      </w:r>
    </w:p>
    <w:p w:rsidR="00755BFF" w:rsidRPr="00D17C47" w:rsidRDefault="00755BFF" w:rsidP="004749B9">
      <w:pPr>
        <w:pStyle w:val="ListParagraph"/>
        <w:numPr>
          <w:ilvl w:val="0"/>
          <w:numId w:val="3"/>
        </w:numPr>
        <w:contextualSpacing w:val="0"/>
        <w:rPr>
          <w:bCs/>
          <w:sz w:val="22"/>
          <w:szCs w:val="22"/>
        </w:rPr>
      </w:pPr>
      <w:r w:rsidRPr="00D17C47">
        <w:rPr>
          <w:bCs/>
          <w:sz w:val="22"/>
          <w:szCs w:val="22"/>
        </w:rPr>
        <w:t xml:space="preserve">were available to start work within the next four weeks but whose main reason for not actively looking for work was that they believed they would not find a job for any of the following reasons: </w:t>
      </w:r>
    </w:p>
    <w:p w:rsidR="00755BFF" w:rsidRPr="00755BFF" w:rsidRDefault="00755BFF" w:rsidP="004749B9">
      <w:pPr>
        <w:numPr>
          <w:ilvl w:val="0"/>
          <w:numId w:val="6"/>
        </w:numPr>
        <w:ind w:left="1502" w:hanging="357"/>
        <w:rPr>
          <w:rFonts w:asciiTheme="minorHAnsi" w:hAnsiTheme="minorHAnsi"/>
          <w:color w:val="000000"/>
          <w:sz w:val="22"/>
          <w:szCs w:val="22"/>
          <w:lang w:eastAsia="en-AU"/>
        </w:rPr>
      </w:pPr>
      <w:r w:rsidRPr="00755BFF">
        <w:rPr>
          <w:rFonts w:asciiTheme="minorHAnsi" w:hAnsiTheme="minorHAnsi"/>
          <w:color w:val="000000"/>
          <w:sz w:val="22"/>
          <w:szCs w:val="22"/>
          <w:lang w:eastAsia="en-AU"/>
        </w:rPr>
        <w:t xml:space="preserve">considered to be too old by employers; </w:t>
      </w:r>
    </w:p>
    <w:p w:rsidR="00755BFF" w:rsidRPr="00755BFF" w:rsidRDefault="00755BFF" w:rsidP="004749B9">
      <w:pPr>
        <w:numPr>
          <w:ilvl w:val="0"/>
          <w:numId w:val="6"/>
        </w:numPr>
        <w:ind w:left="1502" w:hanging="357"/>
        <w:rPr>
          <w:rFonts w:asciiTheme="minorHAnsi" w:hAnsiTheme="minorHAnsi"/>
          <w:color w:val="000000"/>
          <w:sz w:val="22"/>
          <w:szCs w:val="22"/>
          <w:lang w:eastAsia="en-AU"/>
        </w:rPr>
      </w:pPr>
      <w:r w:rsidRPr="00755BFF">
        <w:rPr>
          <w:rFonts w:asciiTheme="minorHAnsi" w:hAnsiTheme="minorHAnsi"/>
          <w:color w:val="000000"/>
          <w:sz w:val="22"/>
          <w:szCs w:val="22"/>
          <w:lang w:eastAsia="en-AU"/>
        </w:rPr>
        <w:t xml:space="preserve">believes ill health or disability discourages employers; </w:t>
      </w:r>
    </w:p>
    <w:p w:rsidR="00755BFF" w:rsidRPr="00755BFF" w:rsidRDefault="00755BFF" w:rsidP="004749B9">
      <w:pPr>
        <w:numPr>
          <w:ilvl w:val="0"/>
          <w:numId w:val="6"/>
        </w:numPr>
        <w:ind w:left="1502" w:hanging="357"/>
        <w:rPr>
          <w:rFonts w:asciiTheme="minorHAnsi" w:hAnsiTheme="minorHAnsi"/>
          <w:color w:val="000000"/>
          <w:sz w:val="22"/>
          <w:szCs w:val="22"/>
          <w:lang w:eastAsia="en-AU"/>
        </w:rPr>
      </w:pPr>
      <w:r w:rsidRPr="00755BFF">
        <w:rPr>
          <w:rFonts w:asciiTheme="minorHAnsi" w:hAnsiTheme="minorHAnsi"/>
          <w:color w:val="000000"/>
          <w:sz w:val="22"/>
          <w:szCs w:val="22"/>
          <w:lang w:eastAsia="en-AU"/>
        </w:rPr>
        <w:t xml:space="preserve">lacked necessary schooling, training, skills or experience; </w:t>
      </w:r>
    </w:p>
    <w:p w:rsidR="00755BFF" w:rsidRPr="00755BFF" w:rsidRDefault="00755BFF" w:rsidP="004749B9">
      <w:pPr>
        <w:numPr>
          <w:ilvl w:val="0"/>
          <w:numId w:val="6"/>
        </w:numPr>
        <w:tabs>
          <w:tab w:val="left" w:pos="1145"/>
        </w:tabs>
        <w:ind w:left="1502" w:hanging="357"/>
        <w:rPr>
          <w:rFonts w:asciiTheme="minorHAnsi" w:hAnsiTheme="minorHAnsi"/>
          <w:color w:val="000000"/>
          <w:sz w:val="22"/>
          <w:szCs w:val="22"/>
          <w:lang w:eastAsia="en-AU"/>
        </w:rPr>
      </w:pPr>
      <w:r w:rsidRPr="00755BFF">
        <w:rPr>
          <w:rFonts w:asciiTheme="minorHAnsi" w:hAnsiTheme="minorHAnsi"/>
          <w:color w:val="000000"/>
          <w:sz w:val="22"/>
          <w:szCs w:val="22"/>
          <w:lang w:eastAsia="en-AU"/>
        </w:rPr>
        <w:t xml:space="preserve">difficulties because of language or ethnic background; </w:t>
      </w:r>
    </w:p>
    <w:p w:rsidR="00755BFF" w:rsidRPr="00755BFF" w:rsidRDefault="00755BFF" w:rsidP="004749B9">
      <w:pPr>
        <w:numPr>
          <w:ilvl w:val="0"/>
          <w:numId w:val="6"/>
        </w:numPr>
        <w:ind w:left="1502" w:hanging="357"/>
        <w:rPr>
          <w:rFonts w:asciiTheme="minorHAnsi" w:hAnsiTheme="minorHAnsi"/>
          <w:color w:val="000000"/>
          <w:sz w:val="22"/>
          <w:szCs w:val="22"/>
          <w:lang w:eastAsia="en-AU"/>
        </w:rPr>
      </w:pPr>
      <w:r w:rsidRPr="00755BFF">
        <w:rPr>
          <w:rFonts w:asciiTheme="minorHAnsi" w:hAnsiTheme="minorHAnsi"/>
          <w:color w:val="000000"/>
          <w:sz w:val="22"/>
          <w:szCs w:val="22"/>
          <w:lang w:eastAsia="en-AU"/>
        </w:rPr>
        <w:t xml:space="preserve">no jobs in their locality or line of work; </w:t>
      </w:r>
    </w:p>
    <w:p w:rsidR="00755BFF" w:rsidRPr="00755BFF" w:rsidRDefault="00755BFF" w:rsidP="004749B9">
      <w:pPr>
        <w:numPr>
          <w:ilvl w:val="0"/>
          <w:numId w:val="6"/>
        </w:numPr>
        <w:ind w:left="1502" w:hanging="357"/>
        <w:rPr>
          <w:rFonts w:asciiTheme="minorHAnsi" w:hAnsiTheme="minorHAnsi"/>
          <w:color w:val="000000"/>
          <w:sz w:val="22"/>
          <w:szCs w:val="22"/>
          <w:lang w:eastAsia="en-AU"/>
        </w:rPr>
      </w:pPr>
      <w:r w:rsidRPr="00755BFF">
        <w:rPr>
          <w:rFonts w:asciiTheme="minorHAnsi" w:hAnsiTheme="minorHAnsi"/>
          <w:color w:val="000000"/>
          <w:sz w:val="22"/>
          <w:szCs w:val="22"/>
          <w:lang w:eastAsia="en-AU"/>
        </w:rPr>
        <w:t xml:space="preserve">no jobs with suitable hours; or </w:t>
      </w:r>
    </w:p>
    <w:p w:rsidR="00755BFF" w:rsidRPr="00F65E96" w:rsidRDefault="00755BFF" w:rsidP="004749B9">
      <w:pPr>
        <w:pStyle w:val="ListParagraph"/>
        <w:numPr>
          <w:ilvl w:val="0"/>
          <w:numId w:val="6"/>
        </w:numPr>
        <w:ind w:left="1502" w:hanging="357"/>
        <w:contextualSpacing w:val="0"/>
        <w:rPr>
          <w:rFonts w:asciiTheme="minorHAnsi" w:hAnsiTheme="minorHAnsi"/>
          <w:bCs/>
          <w:sz w:val="22"/>
          <w:szCs w:val="22"/>
        </w:rPr>
      </w:pPr>
      <w:r w:rsidRPr="00F65E96">
        <w:rPr>
          <w:rFonts w:asciiTheme="minorHAnsi" w:hAnsiTheme="minorHAnsi"/>
          <w:color w:val="000000"/>
          <w:sz w:val="22"/>
          <w:szCs w:val="22"/>
          <w:lang w:eastAsia="en-AU"/>
        </w:rPr>
        <w:t>no jobs at all.</w:t>
      </w:r>
    </w:p>
    <w:p w:rsidR="003725FA" w:rsidRDefault="003926A6" w:rsidP="003926A6">
      <w:pPr>
        <w:ind w:left="425"/>
        <w:rPr>
          <w:bCs/>
          <w:sz w:val="22"/>
          <w:szCs w:val="22"/>
        </w:rPr>
      </w:pPr>
      <w:r>
        <w:rPr>
          <w:bCs/>
          <w:sz w:val="22"/>
          <w:szCs w:val="22"/>
        </w:rPr>
        <w:t xml:space="preserve">For information about Australian Government </w:t>
      </w:r>
      <w:r w:rsidR="00B230DB">
        <w:rPr>
          <w:bCs/>
          <w:sz w:val="22"/>
          <w:szCs w:val="22"/>
        </w:rPr>
        <w:t xml:space="preserve">employment </w:t>
      </w:r>
      <w:r>
        <w:rPr>
          <w:bCs/>
          <w:sz w:val="22"/>
          <w:szCs w:val="22"/>
        </w:rPr>
        <w:t>programs targeting mature age job seekers</w:t>
      </w:r>
      <w:r w:rsidRPr="003926A6">
        <w:rPr>
          <w:bCs/>
          <w:sz w:val="22"/>
          <w:szCs w:val="22"/>
        </w:rPr>
        <w:t xml:space="preserve"> </w:t>
      </w:r>
      <w:r>
        <w:rPr>
          <w:bCs/>
          <w:sz w:val="22"/>
          <w:szCs w:val="22"/>
        </w:rPr>
        <w:t>registered with Centre</w:t>
      </w:r>
      <w:r w:rsidR="00B230DB">
        <w:rPr>
          <w:bCs/>
          <w:sz w:val="22"/>
          <w:szCs w:val="22"/>
        </w:rPr>
        <w:t>link and/or JobActive providers</w:t>
      </w:r>
      <w:r>
        <w:rPr>
          <w:bCs/>
          <w:sz w:val="22"/>
          <w:szCs w:val="22"/>
        </w:rPr>
        <w:t xml:space="preserve"> see:</w:t>
      </w:r>
    </w:p>
    <w:p w:rsidR="00B230DB" w:rsidRPr="004749B9" w:rsidRDefault="0091526E" w:rsidP="004749B9">
      <w:pPr>
        <w:pStyle w:val="ListParagraph"/>
        <w:numPr>
          <w:ilvl w:val="0"/>
          <w:numId w:val="17"/>
        </w:numPr>
        <w:ind w:left="1134" w:hanging="357"/>
        <w:contextualSpacing w:val="0"/>
        <w:rPr>
          <w:rFonts w:asciiTheme="minorHAnsi" w:hAnsiTheme="minorHAnsi" w:cstheme="minorHAnsi"/>
          <w:sz w:val="22"/>
          <w:szCs w:val="22"/>
        </w:rPr>
      </w:pPr>
      <w:hyperlink r:id="rId8" w:history="1">
        <w:r w:rsidR="00B230DB" w:rsidRPr="004749B9">
          <w:rPr>
            <w:rStyle w:val="Hyperlink"/>
            <w:rFonts w:asciiTheme="minorHAnsi" w:hAnsiTheme="minorHAnsi" w:cstheme="minorHAnsi"/>
            <w:sz w:val="22"/>
            <w:szCs w:val="22"/>
          </w:rPr>
          <w:t>www.jobs.gov.au/jobactive</w:t>
        </w:r>
      </w:hyperlink>
      <w:r w:rsidR="00B230DB" w:rsidRPr="004749B9">
        <w:rPr>
          <w:rFonts w:asciiTheme="minorHAnsi" w:hAnsiTheme="minorHAnsi" w:cstheme="minorHAnsi"/>
          <w:sz w:val="22"/>
          <w:szCs w:val="22"/>
        </w:rPr>
        <w:t xml:space="preserve"> </w:t>
      </w:r>
    </w:p>
    <w:p w:rsidR="003926A6" w:rsidRPr="004749B9" w:rsidRDefault="0091526E" w:rsidP="004749B9">
      <w:pPr>
        <w:pStyle w:val="ListParagraph"/>
        <w:numPr>
          <w:ilvl w:val="0"/>
          <w:numId w:val="17"/>
        </w:numPr>
        <w:ind w:left="1134" w:hanging="357"/>
        <w:contextualSpacing w:val="0"/>
        <w:rPr>
          <w:rStyle w:val="Hyperlink"/>
          <w:rFonts w:asciiTheme="minorHAnsi" w:hAnsiTheme="minorHAnsi" w:cstheme="minorHAnsi"/>
          <w:color w:val="auto"/>
          <w:sz w:val="22"/>
          <w:szCs w:val="22"/>
        </w:rPr>
      </w:pPr>
      <w:hyperlink r:id="rId9" w:history="1">
        <w:r w:rsidR="00B230DB" w:rsidRPr="004749B9">
          <w:rPr>
            <w:rStyle w:val="Hyperlink"/>
            <w:rFonts w:asciiTheme="minorHAnsi" w:hAnsiTheme="minorHAnsi" w:cstheme="minorHAnsi"/>
            <w:sz w:val="22"/>
            <w:szCs w:val="22"/>
          </w:rPr>
          <w:t>https://www.jobs.gov.au/restart-help-employ-mature-workers-0</w:t>
        </w:r>
      </w:hyperlink>
    </w:p>
    <w:p w:rsidR="00B230DB" w:rsidRPr="004749B9" w:rsidRDefault="0091526E" w:rsidP="004749B9">
      <w:pPr>
        <w:pStyle w:val="ListParagraph"/>
        <w:numPr>
          <w:ilvl w:val="0"/>
          <w:numId w:val="17"/>
        </w:numPr>
        <w:spacing w:line="276" w:lineRule="auto"/>
        <w:ind w:left="1134" w:right="-766" w:hanging="357"/>
        <w:contextualSpacing w:val="0"/>
        <w:rPr>
          <w:rFonts w:asciiTheme="minorHAnsi" w:hAnsiTheme="minorHAnsi" w:cstheme="minorHAnsi"/>
        </w:rPr>
      </w:pPr>
      <w:hyperlink r:id="rId10" w:history="1">
        <w:r w:rsidR="00B230DB" w:rsidRPr="004749B9">
          <w:rPr>
            <w:rStyle w:val="Hyperlink"/>
            <w:rFonts w:asciiTheme="minorHAnsi" w:hAnsiTheme="minorHAnsi" w:cstheme="minorHAnsi"/>
            <w:sz w:val="22"/>
            <w:szCs w:val="22"/>
          </w:rPr>
          <w:t>www.jobs.gov.au/career-transition-assistance</w:t>
        </w:r>
      </w:hyperlink>
    </w:p>
    <w:p w:rsidR="00B230DB" w:rsidRPr="004749B9" w:rsidRDefault="0091526E" w:rsidP="004749B9">
      <w:pPr>
        <w:pStyle w:val="ListParagraph"/>
        <w:numPr>
          <w:ilvl w:val="0"/>
          <w:numId w:val="17"/>
        </w:numPr>
        <w:spacing w:line="276" w:lineRule="auto"/>
        <w:ind w:left="1134" w:right="-766" w:hanging="357"/>
        <w:contextualSpacing w:val="0"/>
        <w:rPr>
          <w:rFonts w:asciiTheme="minorHAnsi" w:hAnsiTheme="minorHAnsi" w:cstheme="minorHAnsi"/>
          <w:sz w:val="22"/>
          <w:szCs w:val="22"/>
        </w:rPr>
      </w:pPr>
      <w:hyperlink r:id="rId11" w:history="1">
        <w:r w:rsidR="00B230DB" w:rsidRPr="004749B9">
          <w:rPr>
            <w:rStyle w:val="Hyperlink"/>
            <w:rFonts w:asciiTheme="minorHAnsi" w:hAnsiTheme="minorHAnsi" w:cstheme="minorHAnsi"/>
            <w:sz w:val="22"/>
            <w:szCs w:val="22"/>
          </w:rPr>
          <w:t>https://www.jobs.gov.au/pathway-work</w:t>
        </w:r>
      </w:hyperlink>
    </w:p>
    <w:p w:rsidR="00B230DB" w:rsidRPr="004749B9" w:rsidRDefault="0091526E" w:rsidP="004749B9">
      <w:pPr>
        <w:pStyle w:val="ListParagraph"/>
        <w:numPr>
          <w:ilvl w:val="0"/>
          <w:numId w:val="17"/>
        </w:numPr>
        <w:spacing w:line="276" w:lineRule="auto"/>
        <w:ind w:left="1134" w:right="-766" w:hanging="357"/>
        <w:contextualSpacing w:val="0"/>
        <w:rPr>
          <w:rFonts w:asciiTheme="minorHAnsi" w:hAnsiTheme="minorHAnsi" w:cstheme="minorHAnsi"/>
          <w:sz w:val="22"/>
          <w:szCs w:val="22"/>
        </w:rPr>
      </w:pPr>
      <w:hyperlink r:id="rId12" w:history="1">
        <w:r w:rsidR="00B230DB" w:rsidRPr="004749B9">
          <w:rPr>
            <w:rStyle w:val="Hyperlink"/>
            <w:rFonts w:asciiTheme="minorHAnsi" w:hAnsiTheme="minorHAnsi" w:cstheme="minorHAnsi"/>
            <w:sz w:val="22"/>
            <w:szCs w:val="22"/>
          </w:rPr>
          <w:t>https://www.jobs.gov.au/national-work-experience-programme-expansion</w:t>
        </w:r>
      </w:hyperlink>
    </w:p>
    <w:p w:rsidR="004E4CF6" w:rsidRDefault="004E4CF6" w:rsidP="00FF385A">
      <w:pPr>
        <w:pStyle w:val="Heading2"/>
        <w:ind w:left="426"/>
      </w:pPr>
      <w:r>
        <w:t xml:space="preserve">Is there a size limit to the attachments applicants are able to upload during the application process? </w:t>
      </w:r>
    </w:p>
    <w:p w:rsidR="003C1BD7" w:rsidRDefault="00D17C47" w:rsidP="003C1BD7">
      <w:pPr>
        <w:ind w:left="426"/>
        <w:rPr>
          <w:bCs/>
          <w:sz w:val="22"/>
          <w:szCs w:val="22"/>
        </w:rPr>
      </w:pPr>
      <w:r>
        <w:rPr>
          <w:bCs/>
          <w:sz w:val="22"/>
          <w:szCs w:val="22"/>
        </w:rPr>
        <w:t>No,</w:t>
      </w:r>
      <w:r w:rsidR="003C1BD7" w:rsidRPr="003C1BD7">
        <w:rPr>
          <w:bCs/>
          <w:sz w:val="22"/>
          <w:szCs w:val="22"/>
        </w:rPr>
        <w:t xml:space="preserve"> there is no size limit for attachments. </w:t>
      </w:r>
    </w:p>
    <w:p w:rsidR="006E5964" w:rsidRDefault="004E4CF6" w:rsidP="00FF385A">
      <w:pPr>
        <w:pStyle w:val="Heading2"/>
        <w:ind w:left="426"/>
      </w:pPr>
      <w:r>
        <w:t xml:space="preserve">Does the program prioritise projects </w:t>
      </w:r>
      <w:r w:rsidR="006E5964">
        <w:t>that are sustainable beyond the 2- or 3-year</w:t>
      </w:r>
      <w:r>
        <w:t xml:space="preserve"> period</w:t>
      </w:r>
      <w:r w:rsidR="006E5964">
        <w:t>?</w:t>
      </w:r>
    </w:p>
    <w:p w:rsidR="00AF0F11" w:rsidRDefault="00AF0F11" w:rsidP="003A7ABD">
      <w:pPr>
        <w:ind w:left="426"/>
        <w:rPr>
          <w:bCs/>
          <w:sz w:val="22"/>
          <w:szCs w:val="22"/>
        </w:rPr>
      </w:pPr>
      <w:r>
        <w:rPr>
          <w:bCs/>
          <w:sz w:val="22"/>
          <w:szCs w:val="22"/>
        </w:rPr>
        <w:t xml:space="preserve">Evidence of sustainability is likely to strengthen an application. </w:t>
      </w:r>
    </w:p>
    <w:p w:rsidR="003A7ABD" w:rsidRDefault="003A7ABD" w:rsidP="003A7ABD">
      <w:pPr>
        <w:ind w:left="426"/>
        <w:rPr>
          <w:bCs/>
          <w:sz w:val="22"/>
          <w:szCs w:val="22"/>
        </w:rPr>
      </w:pPr>
      <w:r>
        <w:rPr>
          <w:bCs/>
          <w:sz w:val="22"/>
          <w:szCs w:val="22"/>
        </w:rPr>
        <w:lastRenderedPageBreak/>
        <w:t>Within the evaluation criteria the following practices are emphasised:</w:t>
      </w:r>
    </w:p>
    <w:p w:rsidR="00BB0A08" w:rsidRPr="003A7ABD" w:rsidRDefault="00BB0A08" w:rsidP="004749B9">
      <w:pPr>
        <w:pStyle w:val="ListParagraph"/>
        <w:numPr>
          <w:ilvl w:val="0"/>
          <w:numId w:val="3"/>
        </w:numPr>
        <w:ind w:left="1139" w:hanging="357"/>
        <w:contextualSpacing w:val="0"/>
        <w:rPr>
          <w:bCs/>
          <w:sz w:val="22"/>
          <w:szCs w:val="22"/>
        </w:rPr>
      </w:pPr>
      <w:r w:rsidRPr="003A7ABD">
        <w:rPr>
          <w:bCs/>
          <w:sz w:val="22"/>
          <w:szCs w:val="22"/>
        </w:rPr>
        <w:t>building collaborative approach</w:t>
      </w:r>
      <w:r w:rsidR="00D17C47" w:rsidRPr="003A7ABD">
        <w:rPr>
          <w:bCs/>
          <w:sz w:val="22"/>
          <w:szCs w:val="22"/>
        </w:rPr>
        <w:t>es with other stakeholders;</w:t>
      </w:r>
    </w:p>
    <w:p w:rsidR="003C1BD7" w:rsidRDefault="00BB0A08" w:rsidP="004749B9">
      <w:pPr>
        <w:pStyle w:val="ListParagraph"/>
        <w:numPr>
          <w:ilvl w:val="0"/>
          <w:numId w:val="3"/>
        </w:numPr>
        <w:ind w:left="1139" w:hanging="357"/>
        <w:contextualSpacing w:val="0"/>
        <w:rPr>
          <w:bCs/>
          <w:sz w:val="22"/>
          <w:szCs w:val="22"/>
        </w:rPr>
      </w:pPr>
      <w:r w:rsidRPr="00BB0A08">
        <w:rPr>
          <w:bCs/>
          <w:sz w:val="22"/>
          <w:szCs w:val="22"/>
        </w:rPr>
        <w:t>linking with and leveraging other relevant local and national initiatives</w:t>
      </w:r>
      <w:r w:rsidR="00D17C47">
        <w:rPr>
          <w:bCs/>
          <w:sz w:val="22"/>
          <w:szCs w:val="22"/>
        </w:rPr>
        <w:t>; and</w:t>
      </w:r>
      <w:r w:rsidRPr="00BB0A08">
        <w:rPr>
          <w:bCs/>
          <w:sz w:val="22"/>
          <w:szCs w:val="22"/>
        </w:rPr>
        <w:t xml:space="preserve"> </w:t>
      </w:r>
    </w:p>
    <w:p w:rsidR="00D17C47" w:rsidRDefault="00D17C47" w:rsidP="004749B9">
      <w:pPr>
        <w:pStyle w:val="ListParagraph"/>
        <w:numPr>
          <w:ilvl w:val="0"/>
          <w:numId w:val="3"/>
        </w:numPr>
        <w:ind w:left="1139" w:hanging="357"/>
        <w:contextualSpacing w:val="0"/>
        <w:rPr>
          <w:bCs/>
          <w:sz w:val="22"/>
          <w:szCs w:val="22"/>
        </w:rPr>
      </w:pPr>
      <w:r>
        <w:rPr>
          <w:bCs/>
          <w:sz w:val="22"/>
          <w:szCs w:val="22"/>
        </w:rPr>
        <w:t>implementing e</w:t>
      </w:r>
      <w:r w:rsidRPr="00D17C47">
        <w:rPr>
          <w:bCs/>
          <w:sz w:val="22"/>
          <w:szCs w:val="22"/>
        </w:rPr>
        <w:t>ffective communication strategies for promoting activity and sharing outcomes beyond the direct parties involved</w:t>
      </w:r>
      <w:r>
        <w:rPr>
          <w:bCs/>
          <w:sz w:val="22"/>
          <w:szCs w:val="22"/>
        </w:rPr>
        <w:t>.</w:t>
      </w:r>
    </w:p>
    <w:p w:rsidR="003A7ABD" w:rsidRPr="003A7ABD" w:rsidRDefault="003A7ABD" w:rsidP="003A7ABD">
      <w:pPr>
        <w:ind w:left="426"/>
        <w:rPr>
          <w:bCs/>
          <w:sz w:val="22"/>
          <w:szCs w:val="22"/>
        </w:rPr>
      </w:pPr>
      <w:r>
        <w:rPr>
          <w:bCs/>
          <w:sz w:val="22"/>
          <w:szCs w:val="22"/>
        </w:rPr>
        <w:t xml:space="preserve">It </w:t>
      </w:r>
      <w:r w:rsidRPr="003A7ABD">
        <w:rPr>
          <w:bCs/>
          <w:sz w:val="22"/>
          <w:szCs w:val="22"/>
        </w:rPr>
        <w:t xml:space="preserve">could be argued </w:t>
      </w:r>
      <w:r>
        <w:rPr>
          <w:bCs/>
          <w:sz w:val="22"/>
          <w:szCs w:val="22"/>
        </w:rPr>
        <w:t xml:space="preserve">that these practices </w:t>
      </w:r>
      <w:r w:rsidRPr="003A7ABD">
        <w:rPr>
          <w:bCs/>
          <w:sz w:val="22"/>
          <w:szCs w:val="22"/>
        </w:rPr>
        <w:t xml:space="preserve">increase the likelihood of achieving sustainability dividends after the project is completed. </w:t>
      </w:r>
    </w:p>
    <w:p w:rsidR="003A7ABD" w:rsidRPr="003A7ABD" w:rsidRDefault="003A7ABD" w:rsidP="003A7ABD">
      <w:pPr>
        <w:ind w:left="426"/>
        <w:rPr>
          <w:bCs/>
          <w:sz w:val="22"/>
          <w:szCs w:val="22"/>
        </w:rPr>
      </w:pPr>
      <w:r>
        <w:rPr>
          <w:bCs/>
          <w:sz w:val="22"/>
          <w:szCs w:val="22"/>
        </w:rPr>
        <w:t>Therefore it is reasonable to assume that</w:t>
      </w:r>
      <w:r w:rsidR="00AF0F11">
        <w:rPr>
          <w:bCs/>
          <w:sz w:val="22"/>
          <w:szCs w:val="22"/>
        </w:rPr>
        <w:t>—</w:t>
      </w:r>
      <w:r>
        <w:rPr>
          <w:bCs/>
          <w:sz w:val="22"/>
          <w:szCs w:val="22"/>
        </w:rPr>
        <w:t xml:space="preserve">in seeking to demonstrate achievement </w:t>
      </w:r>
      <w:r w:rsidR="00AF0F11">
        <w:rPr>
          <w:bCs/>
          <w:sz w:val="22"/>
          <w:szCs w:val="22"/>
        </w:rPr>
        <w:t>against these criteria—</w:t>
      </w:r>
      <w:r>
        <w:rPr>
          <w:bCs/>
          <w:sz w:val="22"/>
          <w:szCs w:val="22"/>
        </w:rPr>
        <w:t xml:space="preserve">providing evidence of </w:t>
      </w:r>
      <w:r w:rsidR="00AF0F11">
        <w:rPr>
          <w:bCs/>
          <w:sz w:val="22"/>
          <w:szCs w:val="22"/>
        </w:rPr>
        <w:t>probable</w:t>
      </w:r>
      <w:r>
        <w:rPr>
          <w:bCs/>
          <w:sz w:val="22"/>
          <w:szCs w:val="22"/>
        </w:rPr>
        <w:t xml:space="preserve"> ongoing sustainability would </w:t>
      </w:r>
      <w:r w:rsidR="00AF0F11">
        <w:rPr>
          <w:bCs/>
          <w:sz w:val="22"/>
          <w:szCs w:val="22"/>
        </w:rPr>
        <w:t>add strength to</w:t>
      </w:r>
      <w:r>
        <w:rPr>
          <w:bCs/>
          <w:sz w:val="22"/>
          <w:szCs w:val="22"/>
        </w:rPr>
        <w:t xml:space="preserve"> an application in these areas.</w:t>
      </w:r>
    </w:p>
    <w:p w:rsidR="004E4CF6" w:rsidRDefault="004E4CF6" w:rsidP="00FF385A">
      <w:pPr>
        <w:pStyle w:val="Heading2"/>
        <w:ind w:left="426"/>
      </w:pPr>
      <w:r>
        <w:t>Can Skills Canberra provide more information on what is meant by ‘gaps’?</w:t>
      </w:r>
    </w:p>
    <w:p w:rsidR="00A2146A" w:rsidRDefault="003C1BD7" w:rsidP="003C1BD7">
      <w:pPr>
        <w:ind w:left="426"/>
        <w:rPr>
          <w:bCs/>
          <w:sz w:val="22"/>
          <w:szCs w:val="22"/>
        </w:rPr>
      </w:pPr>
      <w:r w:rsidRPr="003C1BD7">
        <w:rPr>
          <w:bCs/>
          <w:sz w:val="22"/>
          <w:szCs w:val="22"/>
        </w:rPr>
        <w:t>Currently</w:t>
      </w:r>
      <w:r w:rsidR="0085496F">
        <w:rPr>
          <w:bCs/>
          <w:sz w:val="22"/>
          <w:szCs w:val="22"/>
        </w:rPr>
        <w:t xml:space="preserve">, numerous ACT </w:t>
      </w:r>
      <w:r w:rsidR="00A2146A">
        <w:rPr>
          <w:bCs/>
          <w:sz w:val="22"/>
          <w:szCs w:val="22"/>
        </w:rPr>
        <w:t xml:space="preserve">and Australian </w:t>
      </w:r>
      <w:r w:rsidR="0085496F">
        <w:rPr>
          <w:bCs/>
          <w:sz w:val="22"/>
          <w:szCs w:val="22"/>
        </w:rPr>
        <w:t>Government a</w:t>
      </w:r>
      <w:r w:rsidRPr="003C1BD7">
        <w:rPr>
          <w:bCs/>
          <w:sz w:val="22"/>
          <w:szCs w:val="22"/>
        </w:rPr>
        <w:t xml:space="preserve">gencies </w:t>
      </w:r>
      <w:r w:rsidR="00A2146A">
        <w:rPr>
          <w:bCs/>
          <w:sz w:val="22"/>
          <w:szCs w:val="22"/>
        </w:rPr>
        <w:t xml:space="preserve">and non-government organisations </w:t>
      </w:r>
      <w:r w:rsidRPr="003C1BD7">
        <w:rPr>
          <w:bCs/>
          <w:sz w:val="22"/>
          <w:szCs w:val="22"/>
        </w:rPr>
        <w:t xml:space="preserve">facilitate </w:t>
      </w:r>
      <w:r w:rsidR="0085496F">
        <w:rPr>
          <w:bCs/>
          <w:sz w:val="22"/>
          <w:szCs w:val="22"/>
        </w:rPr>
        <w:t>pr</w:t>
      </w:r>
      <w:r w:rsidRPr="003C1BD7">
        <w:rPr>
          <w:bCs/>
          <w:sz w:val="22"/>
          <w:szCs w:val="22"/>
        </w:rPr>
        <w:t>ograms and projects</w:t>
      </w:r>
      <w:r w:rsidR="00AF0F11">
        <w:rPr>
          <w:bCs/>
          <w:sz w:val="22"/>
          <w:szCs w:val="22"/>
        </w:rPr>
        <w:t xml:space="preserve"> that aim to support mature </w:t>
      </w:r>
      <w:r w:rsidRPr="003C1BD7">
        <w:rPr>
          <w:bCs/>
          <w:sz w:val="22"/>
          <w:szCs w:val="22"/>
        </w:rPr>
        <w:t xml:space="preserve">workers </w:t>
      </w:r>
      <w:r w:rsidR="00A2146A">
        <w:rPr>
          <w:bCs/>
          <w:sz w:val="22"/>
          <w:szCs w:val="22"/>
        </w:rPr>
        <w:t>to improve their employment status and educational attainment</w:t>
      </w:r>
      <w:r w:rsidRPr="003C1BD7">
        <w:rPr>
          <w:bCs/>
          <w:sz w:val="22"/>
          <w:szCs w:val="22"/>
        </w:rPr>
        <w:t xml:space="preserve">. </w:t>
      </w:r>
    </w:p>
    <w:p w:rsidR="003C1BD7" w:rsidRDefault="003C1BD7" w:rsidP="003C1BD7">
      <w:pPr>
        <w:ind w:left="426"/>
        <w:rPr>
          <w:bCs/>
          <w:sz w:val="22"/>
          <w:szCs w:val="22"/>
        </w:rPr>
      </w:pPr>
      <w:r w:rsidRPr="003C1BD7">
        <w:rPr>
          <w:bCs/>
          <w:sz w:val="22"/>
          <w:szCs w:val="22"/>
        </w:rPr>
        <w:t xml:space="preserve">The </w:t>
      </w:r>
      <w:r w:rsidR="00B230DB">
        <w:rPr>
          <w:bCs/>
          <w:sz w:val="22"/>
          <w:szCs w:val="22"/>
        </w:rPr>
        <w:t>MWGP</w:t>
      </w:r>
      <w:r w:rsidRPr="003C1BD7">
        <w:rPr>
          <w:bCs/>
          <w:sz w:val="22"/>
          <w:szCs w:val="22"/>
        </w:rPr>
        <w:t xml:space="preserve"> hopes to support new project proposals that identify areas of ongoing need, where there is not existing support services available. </w:t>
      </w:r>
    </w:p>
    <w:p w:rsidR="00E07769" w:rsidRDefault="00AC2987" w:rsidP="00A81C4D">
      <w:pPr>
        <w:ind w:left="425"/>
        <w:rPr>
          <w:bCs/>
          <w:sz w:val="22"/>
          <w:szCs w:val="22"/>
        </w:rPr>
      </w:pPr>
      <w:r>
        <w:rPr>
          <w:bCs/>
          <w:sz w:val="22"/>
          <w:szCs w:val="22"/>
        </w:rPr>
        <w:t xml:space="preserve">To aid in identifying gaps, information about </w:t>
      </w:r>
      <w:r w:rsidR="00796CAA">
        <w:rPr>
          <w:bCs/>
          <w:sz w:val="22"/>
          <w:szCs w:val="22"/>
        </w:rPr>
        <w:t xml:space="preserve">other </w:t>
      </w:r>
      <w:r>
        <w:rPr>
          <w:bCs/>
          <w:sz w:val="22"/>
          <w:szCs w:val="22"/>
        </w:rPr>
        <w:t>existing initiatives can be found</w:t>
      </w:r>
      <w:r w:rsidR="00E07769">
        <w:rPr>
          <w:bCs/>
          <w:sz w:val="22"/>
          <w:szCs w:val="22"/>
        </w:rPr>
        <w:t>:</w:t>
      </w:r>
    </w:p>
    <w:p w:rsidR="00AC2987" w:rsidRPr="00E07769" w:rsidRDefault="00AC2987" w:rsidP="004749B9">
      <w:pPr>
        <w:pStyle w:val="ListParagraph"/>
        <w:numPr>
          <w:ilvl w:val="0"/>
          <w:numId w:val="12"/>
        </w:numPr>
        <w:ind w:left="1134"/>
        <w:contextualSpacing w:val="0"/>
        <w:rPr>
          <w:bCs/>
          <w:sz w:val="22"/>
          <w:szCs w:val="22"/>
        </w:rPr>
      </w:pPr>
      <w:r w:rsidRPr="00E07769">
        <w:rPr>
          <w:bCs/>
          <w:sz w:val="22"/>
          <w:szCs w:val="22"/>
        </w:rPr>
        <w:t xml:space="preserve">on the websites of the following </w:t>
      </w:r>
      <w:r w:rsidR="00DB0147" w:rsidRPr="00E07769">
        <w:rPr>
          <w:bCs/>
          <w:sz w:val="22"/>
          <w:szCs w:val="22"/>
        </w:rPr>
        <w:t>entities</w:t>
      </w:r>
      <w:r w:rsidRPr="00E07769">
        <w:rPr>
          <w:bCs/>
          <w:sz w:val="22"/>
          <w:szCs w:val="22"/>
        </w:rPr>
        <w:t>:</w:t>
      </w:r>
    </w:p>
    <w:p w:rsidR="00AC2987" w:rsidRPr="00DB0147" w:rsidRDefault="00AC2987" w:rsidP="004749B9">
      <w:pPr>
        <w:pStyle w:val="TableText"/>
        <w:numPr>
          <w:ilvl w:val="0"/>
          <w:numId w:val="13"/>
        </w:numPr>
        <w:spacing w:before="120" w:after="120"/>
        <w:ind w:left="1434" w:hanging="357"/>
        <w:rPr>
          <w:rFonts w:asciiTheme="minorHAnsi" w:hAnsiTheme="minorHAnsi"/>
          <w:szCs w:val="22"/>
        </w:rPr>
      </w:pPr>
      <w:r w:rsidRPr="00DB0147">
        <w:rPr>
          <w:rFonts w:asciiTheme="minorHAnsi" w:hAnsiTheme="minorHAnsi"/>
          <w:szCs w:val="22"/>
        </w:rPr>
        <w:t>Office for Veterans and Seniors</w:t>
      </w:r>
    </w:p>
    <w:p w:rsidR="00AC2987" w:rsidRPr="00DB0147" w:rsidRDefault="00AC2987" w:rsidP="004749B9">
      <w:pPr>
        <w:pStyle w:val="TableText"/>
        <w:numPr>
          <w:ilvl w:val="0"/>
          <w:numId w:val="13"/>
        </w:numPr>
        <w:spacing w:before="120" w:after="120"/>
        <w:rPr>
          <w:rFonts w:asciiTheme="minorHAnsi" w:hAnsiTheme="minorHAnsi"/>
          <w:szCs w:val="22"/>
        </w:rPr>
      </w:pPr>
      <w:r w:rsidRPr="00DB0147">
        <w:rPr>
          <w:rFonts w:asciiTheme="minorHAnsi" w:hAnsiTheme="minorHAnsi"/>
          <w:szCs w:val="22"/>
        </w:rPr>
        <w:t xml:space="preserve">Office for Women </w:t>
      </w:r>
    </w:p>
    <w:p w:rsidR="00AC2987" w:rsidRPr="00DB0147" w:rsidRDefault="00AC2987" w:rsidP="004749B9">
      <w:pPr>
        <w:pStyle w:val="TableText"/>
        <w:numPr>
          <w:ilvl w:val="0"/>
          <w:numId w:val="13"/>
        </w:numPr>
        <w:spacing w:before="120" w:after="120"/>
        <w:rPr>
          <w:rFonts w:asciiTheme="minorHAnsi" w:hAnsiTheme="minorHAnsi"/>
          <w:szCs w:val="22"/>
        </w:rPr>
      </w:pPr>
      <w:r w:rsidRPr="00DB0147">
        <w:rPr>
          <w:rFonts w:asciiTheme="minorHAnsi" w:hAnsiTheme="minorHAnsi"/>
          <w:szCs w:val="22"/>
        </w:rPr>
        <w:t>Office for Aboriginal and Torres Strait Islander Affairs</w:t>
      </w:r>
    </w:p>
    <w:p w:rsidR="00AC2987" w:rsidRPr="00DB0147" w:rsidRDefault="00AC2987" w:rsidP="004749B9">
      <w:pPr>
        <w:pStyle w:val="TableText"/>
        <w:numPr>
          <w:ilvl w:val="0"/>
          <w:numId w:val="13"/>
        </w:numPr>
        <w:spacing w:before="120" w:after="120"/>
        <w:rPr>
          <w:rFonts w:asciiTheme="minorHAnsi" w:hAnsiTheme="minorHAnsi"/>
          <w:szCs w:val="22"/>
        </w:rPr>
      </w:pPr>
      <w:r w:rsidRPr="00DB0147">
        <w:rPr>
          <w:rFonts w:asciiTheme="minorHAnsi" w:hAnsiTheme="minorHAnsi"/>
          <w:szCs w:val="22"/>
        </w:rPr>
        <w:t>Office for Multicultural Affairs</w:t>
      </w:r>
    </w:p>
    <w:p w:rsidR="00AC2987" w:rsidRPr="00DB0147" w:rsidRDefault="00AC2987" w:rsidP="004749B9">
      <w:pPr>
        <w:pStyle w:val="TableText"/>
        <w:numPr>
          <w:ilvl w:val="0"/>
          <w:numId w:val="13"/>
        </w:numPr>
        <w:spacing w:before="120" w:after="120"/>
        <w:rPr>
          <w:rFonts w:asciiTheme="minorHAnsi" w:hAnsiTheme="minorHAnsi"/>
          <w:szCs w:val="22"/>
        </w:rPr>
      </w:pPr>
      <w:r w:rsidRPr="00DB0147">
        <w:rPr>
          <w:rFonts w:asciiTheme="minorHAnsi" w:hAnsiTheme="minorHAnsi"/>
          <w:szCs w:val="22"/>
        </w:rPr>
        <w:t xml:space="preserve">Innovate Canberra </w:t>
      </w:r>
    </w:p>
    <w:p w:rsidR="00AC2987" w:rsidRPr="00DB0147" w:rsidRDefault="00AC2987" w:rsidP="004749B9">
      <w:pPr>
        <w:pStyle w:val="TableText"/>
        <w:numPr>
          <w:ilvl w:val="0"/>
          <w:numId w:val="13"/>
        </w:numPr>
        <w:spacing w:before="120" w:after="120"/>
        <w:rPr>
          <w:rFonts w:asciiTheme="minorHAnsi" w:hAnsiTheme="minorHAnsi"/>
          <w:szCs w:val="22"/>
        </w:rPr>
      </w:pPr>
      <w:r w:rsidRPr="00DB0147">
        <w:rPr>
          <w:rFonts w:asciiTheme="minorHAnsi" w:hAnsiTheme="minorHAnsi"/>
          <w:szCs w:val="22"/>
        </w:rPr>
        <w:t>Ngunnawal Bush Healing Farm</w:t>
      </w:r>
    </w:p>
    <w:p w:rsidR="00AC2987" w:rsidRPr="00DB0147" w:rsidRDefault="00AC2987" w:rsidP="004749B9">
      <w:pPr>
        <w:pStyle w:val="TableText"/>
        <w:numPr>
          <w:ilvl w:val="0"/>
          <w:numId w:val="13"/>
        </w:numPr>
        <w:spacing w:before="120" w:after="120"/>
        <w:rPr>
          <w:rFonts w:asciiTheme="minorHAnsi" w:hAnsiTheme="minorHAnsi"/>
          <w:szCs w:val="22"/>
        </w:rPr>
      </w:pPr>
      <w:r w:rsidRPr="00DB0147">
        <w:rPr>
          <w:rFonts w:asciiTheme="minorHAnsi" w:hAnsiTheme="minorHAnsi"/>
          <w:szCs w:val="22"/>
        </w:rPr>
        <w:t xml:space="preserve">ACT Building and Construction Industry Training Fund Authority </w:t>
      </w:r>
    </w:p>
    <w:p w:rsidR="00AC2987" w:rsidRPr="00DB0147" w:rsidRDefault="00DB0147" w:rsidP="004749B9">
      <w:pPr>
        <w:pStyle w:val="TableText"/>
        <w:numPr>
          <w:ilvl w:val="0"/>
          <w:numId w:val="13"/>
        </w:numPr>
        <w:spacing w:before="120" w:after="120"/>
        <w:rPr>
          <w:rFonts w:asciiTheme="minorHAnsi" w:hAnsiTheme="minorHAnsi"/>
          <w:szCs w:val="22"/>
        </w:rPr>
      </w:pPr>
      <w:r w:rsidRPr="00DB0147">
        <w:rPr>
          <w:rFonts w:asciiTheme="minorHAnsi" w:hAnsiTheme="minorHAnsi"/>
          <w:szCs w:val="22"/>
        </w:rPr>
        <w:t>Jobs ACT</w:t>
      </w:r>
      <w:r w:rsidR="00AC2987" w:rsidRPr="00DB0147">
        <w:rPr>
          <w:rFonts w:asciiTheme="minorHAnsi" w:hAnsiTheme="minorHAnsi"/>
          <w:szCs w:val="22"/>
        </w:rPr>
        <w:t xml:space="preserve"> </w:t>
      </w:r>
      <w:r>
        <w:rPr>
          <w:rFonts w:asciiTheme="minorHAnsi" w:hAnsiTheme="minorHAnsi"/>
          <w:szCs w:val="22"/>
        </w:rPr>
        <w:t>(</w:t>
      </w:r>
      <w:r w:rsidR="00AC2987" w:rsidRPr="00DB0147">
        <w:rPr>
          <w:rFonts w:asciiTheme="minorHAnsi" w:hAnsiTheme="minorHAnsi"/>
          <w:szCs w:val="22"/>
        </w:rPr>
        <w:t xml:space="preserve">Inclusion </w:t>
      </w:r>
      <w:r w:rsidRPr="00DB0147">
        <w:rPr>
          <w:rFonts w:asciiTheme="minorHAnsi" w:hAnsiTheme="minorHAnsi"/>
          <w:szCs w:val="22"/>
        </w:rPr>
        <w:t xml:space="preserve">Employment </w:t>
      </w:r>
      <w:r w:rsidR="00AC2987" w:rsidRPr="00DB0147">
        <w:rPr>
          <w:rFonts w:asciiTheme="minorHAnsi" w:hAnsiTheme="minorHAnsi"/>
          <w:szCs w:val="22"/>
        </w:rPr>
        <w:t>Program</w:t>
      </w:r>
      <w:r w:rsidRPr="00DB0147">
        <w:rPr>
          <w:rFonts w:asciiTheme="minorHAnsi" w:hAnsiTheme="minorHAnsi"/>
          <w:szCs w:val="22"/>
        </w:rPr>
        <w:t>s</w:t>
      </w:r>
      <w:r>
        <w:rPr>
          <w:rFonts w:asciiTheme="minorHAnsi" w:hAnsiTheme="minorHAnsi"/>
          <w:szCs w:val="22"/>
        </w:rPr>
        <w:t>)</w:t>
      </w:r>
    </w:p>
    <w:p w:rsidR="00E07769" w:rsidRDefault="00E07769" w:rsidP="004749B9">
      <w:pPr>
        <w:pStyle w:val="ListParagraph"/>
        <w:numPr>
          <w:ilvl w:val="0"/>
          <w:numId w:val="12"/>
        </w:numPr>
        <w:ind w:left="1134" w:hanging="357"/>
        <w:contextualSpacing w:val="0"/>
        <w:rPr>
          <w:bCs/>
          <w:sz w:val="22"/>
          <w:szCs w:val="22"/>
        </w:rPr>
      </w:pPr>
      <w:r>
        <w:rPr>
          <w:bCs/>
          <w:sz w:val="22"/>
          <w:szCs w:val="22"/>
        </w:rPr>
        <w:t>in p</w:t>
      </w:r>
      <w:r w:rsidRPr="00E07769">
        <w:rPr>
          <w:bCs/>
          <w:sz w:val="22"/>
          <w:szCs w:val="22"/>
        </w:rPr>
        <w:t>ublications</w:t>
      </w:r>
      <w:r>
        <w:rPr>
          <w:bCs/>
          <w:sz w:val="22"/>
          <w:szCs w:val="22"/>
        </w:rPr>
        <w:t>, such as:</w:t>
      </w:r>
    </w:p>
    <w:p w:rsidR="00AC2987" w:rsidRPr="00E07769" w:rsidRDefault="00E07769" w:rsidP="004749B9">
      <w:pPr>
        <w:pStyle w:val="ListParagraph"/>
        <w:numPr>
          <w:ilvl w:val="1"/>
          <w:numId w:val="12"/>
        </w:numPr>
        <w:ind w:left="1434" w:hanging="357"/>
        <w:contextualSpacing w:val="0"/>
        <w:rPr>
          <w:bCs/>
          <w:sz w:val="22"/>
          <w:szCs w:val="22"/>
        </w:rPr>
      </w:pPr>
      <w:r w:rsidRPr="00E07769">
        <w:rPr>
          <w:i/>
          <w:iCs/>
          <w:sz w:val="22"/>
          <w:szCs w:val="22"/>
        </w:rPr>
        <w:t>Justice &amp; Community Safety Directorate Annual Report 2016-17</w:t>
      </w:r>
      <w:r>
        <w:rPr>
          <w:i/>
          <w:iCs/>
          <w:sz w:val="16"/>
          <w:szCs w:val="16"/>
        </w:rPr>
        <w:t xml:space="preserve"> </w:t>
      </w:r>
      <w:r>
        <w:rPr>
          <w:iCs/>
          <w:sz w:val="22"/>
          <w:szCs w:val="22"/>
        </w:rPr>
        <w:t xml:space="preserve">(see pp.71-75 for information about </w:t>
      </w:r>
      <w:r w:rsidR="00AC2987" w:rsidRPr="00E07769">
        <w:rPr>
          <w:rFonts w:asciiTheme="minorHAnsi" w:hAnsiTheme="minorHAnsi"/>
          <w:sz w:val="22"/>
          <w:szCs w:val="22"/>
        </w:rPr>
        <w:t>Alexander Maconochie Centre</w:t>
      </w:r>
      <w:r w:rsidR="00AC2987" w:rsidRPr="00E07769">
        <w:rPr>
          <w:sz w:val="22"/>
          <w:szCs w:val="22"/>
        </w:rPr>
        <w:t xml:space="preserve"> </w:t>
      </w:r>
      <w:r w:rsidR="00AC2987" w:rsidRPr="00E07769">
        <w:rPr>
          <w:rFonts w:asciiTheme="minorHAnsi" w:hAnsiTheme="minorHAnsi"/>
          <w:sz w:val="22"/>
          <w:szCs w:val="22"/>
        </w:rPr>
        <w:t xml:space="preserve">prison industries and </w:t>
      </w:r>
      <w:r>
        <w:rPr>
          <w:rFonts w:asciiTheme="minorHAnsi" w:hAnsiTheme="minorHAnsi"/>
          <w:sz w:val="22"/>
          <w:szCs w:val="22"/>
        </w:rPr>
        <w:t>detainee education and training</w:t>
      </w:r>
      <w:r w:rsidR="00AC2987" w:rsidRPr="00E07769">
        <w:rPr>
          <w:rFonts w:asciiTheme="minorHAnsi" w:hAnsiTheme="minorHAnsi"/>
          <w:sz w:val="22"/>
          <w:szCs w:val="22"/>
        </w:rPr>
        <w:t>)</w:t>
      </w:r>
      <w:r w:rsidRPr="00E07769">
        <w:t xml:space="preserve"> </w:t>
      </w:r>
      <w:hyperlink r:id="rId13" w:history="1">
        <w:r w:rsidRPr="00205BBE">
          <w:rPr>
            <w:rStyle w:val="Hyperlink"/>
            <w:rFonts w:asciiTheme="minorHAnsi" w:hAnsiTheme="minorHAnsi"/>
            <w:sz w:val="22"/>
            <w:szCs w:val="22"/>
          </w:rPr>
          <w:t>http://justice.act.gov.au/resources/uploads/JACSD-Annual-Report-2016-17.pdf</w:t>
        </w:r>
      </w:hyperlink>
    </w:p>
    <w:p w:rsidR="00E07769" w:rsidRPr="00350C36" w:rsidRDefault="00E07769" w:rsidP="004749B9">
      <w:pPr>
        <w:pStyle w:val="ListParagraph"/>
        <w:numPr>
          <w:ilvl w:val="1"/>
          <w:numId w:val="12"/>
        </w:numPr>
        <w:ind w:left="1440"/>
        <w:contextualSpacing w:val="0"/>
        <w:rPr>
          <w:i/>
          <w:iCs/>
          <w:sz w:val="22"/>
          <w:szCs w:val="22"/>
        </w:rPr>
      </w:pPr>
      <w:r w:rsidRPr="00E07769">
        <w:rPr>
          <w:i/>
          <w:iCs/>
          <w:sz w:val="22"/>
          <w:szCs w:val="22"/>
        </w:rPr>
        <w:t>Community Services Directorate: Annual Report 2016-17</w:t>
      </w:r>
      <w:r>
        <w:rPr>
          <w:iCs/>
          <w:sz w:val="22"/>
          <w:szCs w:val="22"/>
        </w:rPr>
        <w:t xml:space="preserve"> (see</w:t>
      </w:r>
      <w:r w:rsidR="00350C36">
        <w:rPr>
          <w:iCs/>
          <w:sz w:val="22"/>
          <w:szCs w:val="22"/>
        </w:rPr>
        <w:t xml:space="preserve"> </w:t>
      </w:r>
      <w:r w:rsidRPr="00350C36">
        <w:rPr>
          <w:iCs/>
          <w:sz w:val="22"/>
          <w:szCs w:val="22"/>
        </w:rPr>
        <w:t xml:space="preserve">p. </w:t>
      </w:r>
      <w:r w:rsidR="00797B2C" w:rsidRPr="00350C36">
        <w:rPr>
          <w:iCs/>
          <w:sz w:val="22"/>
          <w:szCs w:val="22"/>
        </w:rPr>
        <w:t xml:space="preserve">62 for information about the Women’s </w:t>
      </w:r>
      <w:r w:rsidR="00797B2C" w:rsidRPr="00350C36">
        <w:rPr>
          <w:rFonts w:cs="Source Sans Pro Light"/>
          <w:color w:val="000000"/>
          <w:sz w:val="21"/>
          <w:szCs w:val="21"/>
        </w:rPr>
        <w:t>Return to Work Program)</w:t>
      </w:r>
    </w:p>
    <w:p w:rsidR="00797B2C" w:rsidRDefault="0091526E" w:rsidP="004749B9">
      <w:pPr>
        <w:pStyle w:val="ListParagraph"/>
        <w:ind w:left="1440"/>
        <w:contextualSpacing w:val="0"/>
        <w:rPr>
          <w:iCs/>
          <w:sz w:val="22"/>
          <w:szCs w:val="22"/>
        </w:rPr>
      </w:pPr>
      <w:hyperlink r:id="rId14" w:history="1">
        <w:r w:rsidR="00797B2C" w:rsidRPr="00797B2C">
          <w:rPr>
            <w:rStyle w:val="Hyperlink"/>
            <w:iCs/>
            <w:sz w:val="22"/>
            <w:szCs w:val="22"/>
          </w:rPr>
          <w:t>http://www.communityservices.act.gov.au/__data/assets/pdf_file/0004/1114528/CSD-Annual-Report-2016-17_v2.pdf</w:t>
        </w:r>
      </w:hyperlink>
    </w:p>
    <w:p w:rsidR="00350C36" w:rsidRPr="00350C36" w:rsidRDefault="00350C36" w:rsidP="004749B9">
      <w:pPr>
        <w:pStyle w:val="Default"/>
        <w:numPr>
          <w:ilvl w:val="0"/>
          <w:numId w:val="14"/>
        </w:numPr>
        <w:spacing w:before="120" w:after="120"/>
        <w:ind w:left="1440"/>
        <w:rPr>
          <w:rFonts w:ascii="Montserrat Semi Bold" w:hAnsi="Montserrat Semi Bold" w:cs="Montserrat Semi Bold"/>
          <w:sz w:val="22"/>
          <w:szCs w:val="22"/>
        </w:rPr>
      </w:pPr>
      <w:r w:rsidRPr="00350C36">
        <w:rPr>
          <w:rFonts w:cs="Times New Roman"/>
          <w:i/>
          <w:iCs/>
          <w:color w:val="auto"/>
          <w:sz w:val="22"/>
          <w:szCs w:val="22"/>
          <w:lang w:eastAsia="en-US"/>
        </w:rPr>
        <w:t>ACT Defence Industry Strategy 2017</w:t>
      </w:r>
      <w:r w:rsidRPr="00350C36">
        <w:rPr>
          <w:i/>
          <w:iCs/>
          <w:sz w:val="22"/>
          <w:szCs w:val="22"/>
        </w:rPr>
        <w:t xml:space="preserve"> </w:t>
      </w:r>
      <w:r w:rsidRPr="00350C36">
        <w:rPr>
          <w:iCs/>
          <w:sz w:val="22"/>
          <w:szCs w:val="22"/>
        </w:rPr>
        <w:t>(see pp. 24-25 “Support for training and up-skilling the Defence Industry Workforce”)</w:t>
      </w:r>
    </w:p>
    <w:p w:rsidR="00350C36" w:rsidRDefault="0091526E" w:rsidP="004749B9">
      <w:pPr>
        <w:pStyle w:val="ListParagraph"/>
        <w:ind w:left="1440"/>
        <w:contextualSpacing w:val="0"/>
        <w:rPr>
          <w:i/>
          <w:iCs/>
          <w:sz w:val="22"/>
          <w:szCs w:val="22"/>
        </w:rPr>
      </w:pPr>
      <w:hyperlink r:id="rId15" w:history="1">
        <w:r w:rsidR="00350C36" w:rsidRPr="00350C36">
          <w:rPr>
            <w:rStyle w:val="Hyperlink"/>
            <w:i/>
            <w:iCs/>
            <w:sz w:val="22"/>
            <w:szCs w:val="22"/>
          </w:rPr>
          <w:t>https://www.business.act.gov.au/__data/assets/pdf_file/0010/1197712/ACT-Defence-Industry-Strategy2017.pdf</w:t>
        </w:r>
      </w:hyperlink>
    </w:p>
    <w:p w:rsidR="00797B2C" w:rsidRPr="00797B2C" w:rsidRDefault="00797B2C" w:rsidP="004749B9">
      <w:pPr>
        <w:pStyle w:val="ListParagraph"/>
        <w:numPr>
          <w:ilvl w:val="1"/>
          <w:numId w:val="12"/>
        </w:numPr>
        <w:ind w:left="1440"/>
        <w:contextualSpacing w:val="0"/>
        <w:rPr>
          <w:i/>
          <w:iCs/>
          <w:sz w:val="22"/>
          <w:szCs w:val="22"/>
        </w:rPr>
      </w:pPr>
      <w:r w:rsidRPr="00797B2C">
        <w:rPr>
          <w:i/>
          <w:iCs/>
          <w:sz w:val="22"/>
          <w:szCs w:val="22"/>
        </w:rPr>
        <w:t>ACT Active Ageing Framework 2015–18</w:t>
      </w:r>
    </w:p>
    <w:p w:rsidR="00797B2C" w:rsidRDefault="00797B2C" w:rsidP="004749B9">
      <w:pPr>
        <w:pStyle w:val="ListParagraph"/>
        <w:numPr>
          <w:ilvl w:val="1"/>
          <w:numId w:val="12"/>
        </w:numPr>
        <w:ind w:left="1440"/>
        <w:contextualSpacing w:val="0"/>
        <w:rPr>
          <w:i/>
          <w:iCs/>
          <w:sz w:val="22"/>
          <w:szCs w:val="22"/>
        </w:rPr>
      </w:pPr>
      <w:r w:rsidRPr="00797B2C">
        <w:rPr>
          <w:i/>
          <w:iCs/>
          <w:sz w:val="22"/>
          <w:szCs w:val="22"/>
        </w:rPr>
        <w:lastRenderedPageBreak/>
        <w:t>ACT Multicultural Framework 2015–20</w:t>
      </w:r>
    </w:p>
    <w:p w:rsidR="00350C36" w:rsidRPr="00350C36" w:rsidRDefault="00350C36" w:rsidP="004749B9">
      <w:pPr>
        <w:pStyle w:val="ListParagraph"/>
        <w:numPr>
          <w:ilvl w:val="1"/>
          <w:numId w:val="12"/>
        </w:numPr>
        <w:ind w:left="1440"/>
        <w:contextualSpacing w:val="0"/>
        <w:rPr>
          <w:i/>
          <w:iCs/>
          <w:sz w:val="22"/>
          <w:szCs w:val="22"/>
        </w:rPr>
      </w:pPr>
      <w:r w:rsidRPr="00350C36">
        <w:rPr>
          <w:i/>
          <w:iCs/>
          <w:sz w:val="22"/>
          <w:szCs w:val="22"/>
        </w:rPr>
        <w:t>ACT Community Services Industry Strategy 2016-2026</w:t>
      </w:r>
    </w:p>
    <w:p w:rsidR="00797B2C" w:rsidRDefault="0091526E" w:rsidP="004749B9">
      <w:pPr>
        <w:pStyle w:val="ListParagraph"/>
        <w:ind w:left="1440"/>
        <w:contextualSpacing w:val="0"/>
        <w:rPr>
          <w:i/>
          <w:iCs/>
          <w:sz w:val="22"/>
          <w:szCs w:val="22"/>
        </w:rPr>
      </w:pPr>
      <w:hyperlink r:id="rId16" w:history="1">
        <w:r w:rsidR="00350C36" w:rsidRPr="00205BBE">
          <w:rPr>
            <w:rStyle w:val="Hyperlink"/>
            <w:i/>
            <w:iCs/>
            <w:sz w:val="22"/>
            <w:szCs w:val="22"/>
          </w:rPr>
          <w:t>http://www.communityservices.act.gov.au/hcs/community-sector-reform/industry-strategy-2016-2026</w:t>
        </w:r>
      </w:hyperlink>
    </w:p>
    <w:p w:rsidR="00A81C4D" w:rsidRPr="00796CAA" w:rsidRDefault="00796CAA" w:rsidP="00A81C4D">
      <w:pPr>
        <w:spacing w:line="259" w:lineRule="auto"/>
        <w:ind w:left="425"/>
        <w:rPr>
          <w:rFonts w:cs="Calibri"/>
          <w:sz w:val="22"/>
          <w:szCs w:val="22"/>
        </w:rPr>
      </w:pPr>
      <w:r w:rsidRPr="00796CAA">
        <w:rPr>
          <w:rFonts w:cs="Calibri"/>
          <w:sz w:val="22"/>
          <w:szCs w:val="22"/>
        </w:rPr>
        <w:t xml:space="preserve">In 2017, Skills Canberra implemented a number of </w:t>
      </w:r>
      <w:r w:rsidR="009348D3">
        <w:rPr>
          <w:rFonts w:cs="Calibri"/>
          <w:sz w:val="22"/>
          <w:szCs w:val="22"/>
        </w:rPr>
        <w:t xml:space="preserve">new </w:t>
      </w:r>
      <w:r w:rsidRPr="00796CAA">
        <w:rPr>
          <w:rFonts w:cs="Calibri"/>
          <w:sz w:val="22"/>
          <w:szCs w:val="22"/>
        </w:rPr>
        <w:t>initiatives aimed at addressing barriers to mature workers upskilling or reskilling. These measures included:</w:t>
      </w:r>
    </w:p>
    <w:p w:rsidR="00796CAA" w:rsidRDefault="00796CAA" w:rsidP="004749B9">
      <w:pPr>
        <w:pStyle w:val="ListParagraph"/>
        <w:numPr>
          <w:ilvl w:val="0"/>
          <w:numId w:val="12"/>
        </w:numPr>
        <w:spacing w:before="0"/>
        <w:ind w:left="1134" w:hanging="357"/>
        <w:contextualSpacing w:val="0"/>
        <w:rPr>
          <w:bCs/>
          <w:sz w:val="22"/>
          <w:szCs w:val="22"/>
        </w:rPr>
      </w:pPr>
      <w:r w:rsidRPr="00796CAA">
        <w:rPr>
          <w:bCs/>
          <w:sz w:val="22"/>
          <w:szCs w:val="22"/>
        </w:rPr>
        <w:t>from 1 January 2017, the limits were removed on the eligibility to access government-subsidised VET programs of people holding temporary and bridging visas that provided work and study rights. This measure addressed barriers to mature refugees and asylum seekers accessing upskilling and reskilling opportunities likely to improve their participation in the workforce</w:t>
      </w:r>
      <w:r>
        <w:rPr>
          <w:bCs/>
          <w:sz w:val="22"/>
          <w:szCs w:val="22"/>
        </w:rPr>
        <w:t>;</w:t>
      </w:r>
    </w:p>
    <w:p w:rsidR="00A81C4D" w:rsidRDefault="00796CAA" w:rsidP="004749B9">
      <w:pPr>
        <w:pStyle w:val="ListParagraph"/>
        <w:numPr>
          <w:ilvl w:val="0"/>
          <w:numId w:val="12"/>
        </w:numPr>
        <w:ind w:left="1134" w:hanging="357"/>
        <w:contextualSpacing w:val="0"/>
        <w:rPr>
          <w:bCs/>
          <w:sz w:val="22"/>
          <w:szCs w:val="22"/>
        </w:rPr>
      </w:pPr>
      <w:r w:rsidRPr="00A81C4D">
        <w:rPr>
          <w:bCs/>
          <w:sz w:val="22"/>
          <w:szCs w:val="22"/>
        </w:rPr>
        <w:t>from 1 April 2017, the limits were removed on the number of subsidised traineeships and apprenticeships an individual can access during their lifetime. This policy adjustment addressed a barrier that had a proportionately greater impact on mature workers than younger workers;</w:t>
      </w:r>
    </w:p>
    <w:p w:rsidR="00A81C4D" w:rsidRDefault="00796CAA" w:rsidP="004749B9">
      <w:pPr>
        <w:pStyle w:val="ListParagraph"/>
        <w:numPr>
          <w:ilvl w:val="0"/>
          <w:numId w:val="12"/>
        </w:numPr>
        <w:ind w:left="1134" w:hanging="357"/>
        <w:contextualSpacing w:val="0"/>
        <w:rPr>
          <w:bCs/>
          <w:sz w:val="22"/>
          <w:szCs w:val="22"/>
        </w:rPr>
      </w:pPr>
      <w:r w:rsidRPr="00A81C4D">
        <w:rPr>
          <w:bCs/>
          <w:sz w:val="22"/>
          <w:szCs w:val="22"/>
        </w:rPr>
        <w:t xml:space="preserve">on 28 September 2017, Skills Canberra amended the ACT Adult Community Education (ACE) Grants Application Guidelines for 2018 to more explicitly reflect the potential of ACE projects to address barriers to upskilling and reskilling experienced by mature job seekers lacking proficiency in spoken English, literacy, numeracy and problem solving skills in technology-rich environments. The new guidelines also </w:t>
      </w:r>
      <w:r w:rsidR="009348D3" w:rsidRPr="00A81C4D">
        <w:rPr>
          <w:bCs/>
          <w:sz w:val="22"/>
          <w:szCs w:val="22"/>
        </w:rPr>
        <w:t>included</w:t>
      </w:r>
      <w:r w:rsidRPr="00A81C4D">
        <w:rPr>
          <w:bCs/>
          <w:sz w:val="22"/>
          <w:szCs w:val="22"/>
        </w:rPr>
        <w:t xml:space="preserve"> veterans </w:t>
      </w:r>
      <w:r w:rsidR="009348D3" w:rsidRPr="00A81C4D">
        <w:rPr>
          <w:bCs/>
          <w:sz w:val="22"/>
          <w:szCs w:val="22"/>
        </w:rPr>
        <w:t>as a target group, specifically aimed at supporting veterans seeking to make successful transitions to employment in the civilian workforce</w:t>
      </w:r>
      <w:r w:rsidRPr="00A81C4D">
        <w:rPr>
          <w:bCs/>
          <w:sz w:val="22"/>
          <w:szCs w:val="22"/>
        </w:rPr>
        <w:t>.</w:t>
      </w:r>
    </w:p>
    <w:p w:rsidR="00796CAA" w:rsidRPr="00A81C4D" w:rsidRDefault="00796CAA" w:rsidP="004749B9">
      <w:pPr>
        <w:pStyle w:val="ListParagraph"/>
        <w:numPr>
          <w:ilvl w:val="0"/>
          <w:numId w:val="12"/>
        </w:numPr>
        <w:spacing w:before="0"/>
        <w:ind w:left="1134" w:hanging="357"/>
        <w:contextualSpacing w:val="0"/>
        <w:rPr>
          <w:bCs/>
          <w:sz w:val="22"/>
          <w:szCs w:val="22"/>
        </w:rPr>
      </w:pPr>
      <w:r w:rsidRPr="00A81C4D">
        <w:rPr>
          <w:bCs/>
          <w:sz w:val="22"/>
          <w:szCs w:val="22"/>
        </w:rPr>
        <w:t>during 2017, Skills Canberra administered and promoted a new model</w:t>
      </w:r>
      <w:r w:rsidR="009348D3" w:rsidRPr="00A81C4D">
        <w:rPr>
          <w:bCs/>
          <w:sz w:val="22"/>
          <w:szCs w:val="22"/>
        </w:rPr>
        <w:t>—called ‘Higher Apprenticeships’—</w:t>
      </w:r>
      <w:r w:rsidRPr="00A81C4D">
        <w:rPr>
          <w:bCs/>
          <w:sz w:val="22"/>
          <w:szCs w:val="22"/>
        </w:rPr>
        <w:t>for providing tailored support to assist existing workers and their employers to better utilise upskilling opportunities available through the Australian Apprenticeships program. The Higher Apprenticeships pilot was conducted in partnership with PricewaterhouseCoopers and CIT Solutions</w:t>
      </w:r>
      <w:r w:rsidR="009348D3" w:rsidRPr="00A81C4D">
        <w:rPr>
          <w:bCs/>
          <w:sz w:val="22"/>
          <w:szCs w:val="22"/>
        </w:rPr>
        <w:t>.</w:t>
      </w:r>
    </w:p>
    <w:p w:rsidR="004E4CF6" w:rsidRDefault="004E4CF6" w:rsidP="00FF385A">
      <w:pPr>
        <w:pStyle w:val="Heading2"/>
        <w:ind w:left="426"/>
      </w:pPr>
      <w:r>
        <w:t>Are you still eligible to apply for the program if you are already receiving funding from other sources?</w:t>
      </w:r>
    </w:p>
    <w:p w:rsidR="003C1BD7" w:rsidRPr="003C1BD7" w:rsidRDefault="003C1BD7" w:rsidP="009348D3">
      <w:pPr>
        <w:ind w:left="425"/>
        <w:rPr>
          <w:bCs/>
          <w:sz w:val="22"/>
          <w:szCs w:val="22"/>
        </w:rPr>
      </w:pPr>
      <w:r>
        <w:rPr>
          <w:bCs/>
          <w:sz w:val="22"/>
          <w:szCs w:val="22"/>
        </w:rPr>
        <w:t xml:space="preserve">Yes, projects currently funded by </w:t>
      </w:r>
      <w:r w:rsidRPr="003C1BD7">
        <w:rPr>
          <w:bCs/>
          <w:sz w:val="22"/>
          <w:szCs w:val="22"/>
        </w:rPr>
        <w:t>other sources are still eligible to</w:t>
      </w:r>
      <w:r>
        <w:rPr>
          <w:bCs/>
          <w:sz w:val="22"/>
          <w:szCs w:val="22"/>
        </w:rPr>
        <w:t xml:space="preserve"> apply for the </w:t>
      </w:r>
      <w:r w:rsidR="009348D3">
        <w:rPr>
          <w:bCs/>
          <w:sz w:val="22"/>
          <w:szCs w:val="22"/>
        </w:rPr>
        <w:t>MWGP</w:t>
      </w:r>
      <w:r>
        <w:rPr>
          <w:bCs/>
          <w:sz w:val="22"/>
          <w:szCs w:val="22"/>
        </w:rPr>
        <w:t xml:space="preserve">. </w:t>
      </w:r>
      <w:r w:rsidR="009348D3">
        <w:rPr>
          <w:bCs/>
          <w:sz w:val="22"/>
          <w:szCs w:val="22"/>
        </w:rPr>
        <w:t>Grants</w:t>
      </w:r>
      <w:r>
        <w:rPr>
          <w:bCs/>
          <w:sz w:val="22"/>
          <w:szCs w:val="22"/>
        </w:rPr>
        <w:t xml:space="preserve"> may be awarded to existing projects in order to expand existing services or to provide new services. F</w:t>
      </w:r>
      <w:r w:rsidRPr="003C1BD7">
        <w:rPr>
          <w:bCs/>
          <w:sz w:val="22"/>
          <w:szCs w:val="22"/>
        </w:rPr>
        <w:t xml:space="preserve">unding will not be provided to </w:t>
      </w:r>
      <w:r>
        <w:rPr>
          <w:bCs/>
          <w:sz w:val="22"/>
          <w:szCs w:val="22"/>
        </w:rPr>
        <w:t xml:space="preserve">enable projects to meet existing service requirements.  </w:t>
      </w:r>
    </w:p>
    <w:p w:rsidR="004E4CF6" w:rsidRDefault="004E4CF6" w:rsidP="00FF385A">
      <w:pPr>
        <w:pStyle w:val="Heading2"/>
        <w:ind w:left="426"/>
      </w:pPr>
      <w:r>
        <w:t>Is the aim of the program for applicants to propose projects that offer solutions to the identified problem of engaging and upskilling mature workers?</w:t>
      </w:r>
    </w:p>
    <w:p w:rsidR="006178F0" w:rsidRPr="00FF385A" w:rsidRDefault="003C1BD7" w:rsidP="00FF385A">
      <w:pPr>
        <w:ind w:left="426"/>
        <w:rPr>
          <w:b/>
          <w:bCs/>
          <w:sz w:val="22"/>
          <w:szCs w:val="22"/>
        </w:rPr>
      </w:pPr>
      <w:r w:rsidRPr="003C1BD7">
        <w:rPr>
          <w:bCs/>
          <w:sz w:val="22"/>
          <w:szCs w:val="22"/>
        </w:rPr>
        <w:t xml:space="preserve">Yes, the </w:t>
      </w:r>
      <w:r w:rsidR="009348D3">
        <w:rPr>
          <w:bCs/>
          <w:sz w:val="22"/>
          <w:szCs w:val="22"/>
        </w:rPr>
        <w:t>MWGP</w:t>
      </w:r>
      <w:r w:rsidRPr="003C1BD7">
        <w:rPr>
          <w:bCs/>
          <w:sz w:val="22"/>
          <w:szCs w:val="22"/>
        </w:rPr>
        <w:t xml:space="preserve"> aims to support projects that have identified and </w:t>
      </w:r>
      <w:r w:rsidR="009348D3">
        <w:rPr>
          <w:bCs/>
          <w:sz w:val="22"/>
          <w:szCs w:val="22"/>
        </w:rPr>
        <w:t>are designed to address</w:t>
      </w:r>
      <w:r w:rsidRPr="003C1BD7">
        <w:rPr>
          <w:bCs/>
          <w:sz w:val="22"/>
          <w:szCs w:val="22"/>
        </w:rPr>
        <w:t xml:space="preserve"> issues facing mature </w:t>
      </w:r>
      <w:r w:rsidR="009348D3" w:rsidRPr="003C1BD7">
        <w:rPr>
          <w:bCs/>
          <w:sz w:val="22"/>
          <w:szCs w:val="22"/>
        </w:rPr>
        <w:t>workers, which</w:t>
      </w:r>
      <w:r w:rsidRPr="003C1BD7">
        <w:rPr>
          <w:bCs/>
          <w:sz w:val="22"/>
          <w:szCs w:val="22"/>
        </w:rPr>
        <w:t xml:space="preserve"> are not currently addressed by existing services.</w:t>
      </w:r>
    </w:p>
    <w:sectPr w:rsidR="006178F0" w:rsidRPr="00FF385A" w:rsidSect="00796CAA">
      <w:headerReference w:type="even" r:id="rId17"/>
      <w:headerReference w:type="default" r:id="rId18"/>
      <w:footerReference w:type="even" r:id="rId19"/>
      <w:footerReference w:type="default" r:id="rId20"/>
      <w:headerReference w:type="first" r:id="rId21"/>
      <w:footerReference w:type="first" r:id="rId22"/>
      <w:pgSz w:w="11900" w:h="16840"/>
      <w:pgMar w:top="1440" w:right="1080" w:bottom="1440" w:left="1080" w:header="993" w:footer="45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EC2" w:rsidRDefault="000D7EC2">
      <w:r>
        <w:separator/>
      </w:r>
    </w:p>
  </w:endnote>
  <w:endnote w:type="continuationSeparator" w:id="0">
    <w:p w:rsidR="000D7EC2" w:rsidRDefault="000D7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Light">
    <w:altName w:val="Source Sans Pro Light"/>
    <w:panose1 w:val="020B0403030403020204"/>
    <w:charset w:val="00"/>
    <w:family w:val="swiss"/>
    <w:pitch w:val="variable"/>
    <w:sig w:usb0="600002F7" w:usb1="02000001" w:usb2="00000000" w:usb3="00000000" w:csb0="0000019F" w:csb1="00000000"/>
  </w:font>
  <w:font w:name="Montserrat Semi Bold">
    <w:altName w:val="Arial"/>
    <w:panose1 w:val="00000000000000000000"/>
    <w:charset w:val="00"/>
    <w:family w:val="modern"/>
    <w:notTrueType/>
    <w:pitch w:val="variable"/>
    <w:sig w:usb0="00000001"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510" w:rsidRDefault="006045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510" w:rsidRDefault="0060451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20D" w:rsidRPr="00541312" w:rsidRDefault="0023220D" w:rsidP="00541312">
    <w:pPr>
      <w:pStyle w:val="Header"/>
      <w:ind w:left="-1134" w:right="-289"/>
      <w:jc w:val="center"/>
      <w:rPr>
        <w:szCs w:val="18"/>
        <w:lang w:val="it-IT"/>
      </w:rPr>
    </w:pPr>
    <w:r>
      <w:rPr>
        <w:szCs w:val="18"/>
        <w:lang w:val="it-IT"/>
      </w:rPr>
      <w:t>Chief Minister</w:t>
    </w:r>
    <w:r w:rsidR="00DE50B6">
      <w:rPr>
        <w:szCs w:val="18"/>
        <w:lang w:val="it-IT"/>
      </w:rPr>
      <w:t xml:space="preserve">, </w:t>
    </w:r>
    <w:r>
      <w:rPr>
        <w:szCs w:val="18"/>
        <w:lang w:val="it-IT"/>
      </w:rPr>
      <w:t>Treasury</w:t>
    </w:r>
    <w:r w:rsidR="00DE50B6">
      <w:rPr>
        <w:szCs w:val="18"/>
        <w:lang w:val="it-IT"/>
      </w:rPr>
      <w:t xml:space="preserve"> and Economic Development</w:t>
    </w:r>
  </w:p>
  <w:p w:rsidR="0023220D" w:rsidRPr="003549ED" w:rsidRDefault="0023220D" w:rsidP="006E3728">
    <w:pPr>
      <w:ind w:left="-567"/>
      <w:jc w:val="center"/>
      <w:rPr>
        <w:b/>
        <w:sz w:val="18"/>
        <w:szCs w:val="18"/>
        <w:lang w:val="it-IT"/>
      </w:rPr>
    </w:pPr>
    <w:r w:rsidRPr="003549ED">
      <w:rPr>
        <w:b/>
        <w:sz w:val="18"/>
        <w:szCs w:val="18"/>
        <w:lang w:val="it-IT"/>
      </w:rPr>
      <w:t>GPO Box 158 Canberra ACT 2601  |  phone: 132281  |  www.act.gov.au</w:t>
    </w:r>
  </w:p>
  <w:p w:rsidR="0023220D" w:rsidRPr="00E266B3" w:rsidRDefault="0023220D" w:rsidP="008049E9">
    <w:pPr>
      <w:pStyle w:val="Header"/>
      <w:tabs>
        <w:tab w:val="left" w:pos="993"/>
      </w:tabs>
      <w:spacing w:before="120"/>
      <w:ind w:right="-28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EC2" w:rsidRDefault="000D7EC2">
      <w:r>
        <w:separator/>
      </w:r>
    </w:p>
  </w:footnote>
  <w:footnote w:type="continuationSeparator" w:id="0">
    <w:p w:rsidR="000D7EC2" w:rsidRDefault="000D7E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510" w:rsidRDefault="006045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510" w:rsidRDefault="0060451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85A" w:rsidRDefault="00FF385A" w:rsidP="00FF385A">
    <w:pPr>
      <w:pStyle w:val="Heading1"/>
      <w:spacing w:before="0" w:after="0"/>
      <w:jc w:val="right"/>
    </w:pPr>
    <w:r>
      <w:rPr>
        <w:noProof/>
        <w:lang w:eastAsia="en-AU"/>
      </w:rPr>
      <w:drawing>
        <wp:anchor distT="0" distB="0" distL="114300" distR="114300" simplePos="0" relativeHeight="251657728" behindDoc="0" locked="0" layoutInCell="1" allowOverlap="1">
          <wp:simplePos x="0" y="0"/>
          <wp:positionH relativeFrom="margin">
            <wp:align>left</wp:align>
          </wp:positionH>
          <wp:positionV relativeFrom="paragraph">
            <wp:posOffset>11430</wp:posOffset>
          </wp:positionV>
          <wp:extent cx="2094230" cy="800100"/>
          <wp:effectExtent l="0" t="0" r="0" b="0"/>
          <wp:wrapNone/>
          <wp:docPr id="19" name="Picture 19" descr="ACT Government Chief Minister, Treasury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CT Government Chief Minister, Treasury and Economic Development"/>
                  <pic:cNvPicPr>
                    <a:picLocks noChangeAspect="1" noChangeArrowheads="1"/>
                  </pic:cNvPicPr>
                </pic:nvPicPr>
                <pic:blipFill>
                  <a:blip r:embed="rId1">
                    <a:extLst>
                      <a:ext uri="{28A0092B-C50C-407E-A947-70E740481C1C}">
                        <a14:useLocalDpi xmlns:a14="http://schemas.microsoft.com/office/drawing/2010/main" val="0"/>
                      </a:ext>
                    </a:extLst>
                  </a:blip>
                  <a:srcRect r="-7785" b="-7719"/>
                  <a:stretch>
                    <a:fillRect/>
                  </a:stretch>
                </pic:blipFill>
                <pic:spPr bwMode="auto">
                  <a:xfrm>
                    <a:off x="0" y="0"/>
                    <a:ext cx="209423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8E57AE">
      <w:t xml:space="preserve">2018 </w:t>
    </w:r>
    <w:r>
      <w:t>ACT Mature Workers Grants Program</w:t>
    </w:r>
  </w:p>
  <w:p w:rsidR="00FF385A" w:rsidRDefault="00FF385A" w:rsidP="00FF385A">
    <w:pPr>
      <w:pStyle w:val="Heading1"/>
      <w:spacing w:before="0" w:after="0"/>
      <w:jc w:val="right"/>
    </w:pPr>
    <w:r>
      <w:t>Informati</w:t>
    </w:r>
    <w:r w:rsidR="008E57AE">
      <w:t xml:space="preserve">on </w:t>
    </w:r>
    <w:r w:rsidR="0045774D">
      <w:t>S</w:t>
    </w:r>
    <w:r>
      <w:t>ession 14 September 2018</w:t>
    </w:r>
  </w:p>
  <w:p w:rsidR="0023220D" w:rsidRDefault="00FF385A" w:rsidP="00FF385A">
    <w:pPr>
      <w:pStyle w:val="Heading1"/>
      <w:spacing w:before="0" w:after="0"/>
      <w:jc w:val="right"/>
    </w:pPr>
    <w:r>
      <w:t xml:space="preserve">Questions and </w:t>
    </w:r>
    <w:r w:rsidR="0045774D">
      <w:t>R</w:t>
    </w:r>
    <w:r>
      <w:t>esponses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FFFC04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DB2BFB"/>
    <w:multiLevelType w:val="hybridMultilevel"/>
    <w:tmpl w:val="F2EE56E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C3916DC"/>
    <w:multiLevelType w:val="hybridMultilevel"/>
    <w:tmpl w:val="3E6883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9751A3"/>
    <w:multiLevelType w:val="hybridMultilevel"/>
    <w:tmpl w:val="27AC5D2C"/>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4" w15:restartNumberingAfterBreak="0">
    <w:nsid w:val="1AEE47E5"/>
    <w:multiLevelType w:val="multilevel"/>
    <w:tmpl w:val="BA608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3540A0"/>
    <w:multiLevelType w:val="hybridMultilevel"/>
    <w:tmpl w:val="D2220A6A"/>
    <w:lvl w:ilvl="0" w:tplc="0C090001">
      <w:start w:val="1"/>
      <w:numFmt w:val="bullet"/>
      <w:lvlText w:val=""/>
      <w:lvlJc w:val="left"/>
      <w:pPr>
        <w:ind w:left="1440" w:hanging="360"/>
      </w:pPr>
      <w:rPr>
        <w:rFonts w:ascii="Symbol" w:hAnsi="Symbol"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15:restartNumberingAfterBreak="0">
    <w:nsid w:val="335872B8"/>
    <w:multiLevelType w:val="hybridMultilevel"/>
    <w:tmpl w:val="D48C9AA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34F85DBD"/>
    <w:multiLevelType w:val="hybridMultilevel"/>
    <w:tmpl w:val="BE78BD12"/>
    <w:lvl w:ilvl="0" w:tplc="0C090001">
      <w:start w:val="1"/>
      <w:numFmt w:val="bullet"/>
      <w:lvlText w:val=""/>
      <w:lvlJc w:val="left"/>
      <w:pPr>
        <w:ind w:left="1145" w:hanging="360"/>
      </w:pPr>
      <w:rPr>
        <w:rFonts w:ascii="Symbol" w:hAnsi="Symbo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8" w15:restartNumberingAfterBreak="0">
    <w:nsid w:val="38025832"/>
    <w:multiLevelType w:val="hybridMultilevel"/>
    <w:tmpl w:val="65A85978"/>
    <w:lvl w:ilvl="0" w:tplc="0C090003">
      <w:start w:val="1"/>
      <w:numFmt w:val="bullet"/>
      <w:lvlText w:val="o"/>
      <w:lvlJc w:val="left"/>
      <w:pPr>
        <w:ind w:left="1440" w:hanging="360"/>
      </w:pPr>
      <w:rPr>
        <w:rFonts w:ascii="Courier New" w:hAnsi="Courier New" w:cs="Courier New"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15:restartNumberingAfterBreak="0">
    <w:nsid w:val="3B9C13C0"/>
    <w:multiLevelType w:val="multilevel"/>
    <w:tmpl w:val="D1CC3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506BBF"/>
    <w:multiLevelType w:val="hybridMultilevel"/>
    <w:tmpl w:val="9036F6D0"/>
    <w:lvl w:ilvl="0" w:tplc="25A208C4">
      <w:start w:val="1"/>
      <w:numFmt w:val="decimal"/>
      <w:pStyle w:val="Heading2"/>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7D14FB1"/>
    <w:multiLevelType w:val="hybridMultilevel"/>
    <w:tmpl w:val="E7426038"/>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661F0B11"/>
    <w:multiLevelType w:val="hybridMultilevel"/>
    <w:tmpl w:val="97AAD8C6"/>
    <w:lvl w:ilvl="0" w:tplc="0C090001">
      <w:start w:val="1"/>
      <w:numFmt w:val="bullet"/>
      <w:lvlText w:val=""/>
      <w:lvlJc w:val="left"/>
      <w:pPr>
        <w:ind w:left="924" w:hanging="360"/>
      </w:pPr>
      <w:rPr>
        <w:rFonts w:ascii="Symbol" w:hAnsi="Symbol" w:hint="default"/>
      </w:rPr>
    </w:lvl>
    <w:lvl w:ilvl="1" w:tplc="0C090003" w:tentative="1">
      <w:start w:val="1"/>
      <w:numFmt w:val="bullet"/>
      <w:lvlText w:val="o"/>
      <w:lvlJc w:val="left"/>
      <w:pPr>
        <w:ind w:left="1644" w:hanging="360"/>
      </w:pPr>
      <w:rPr>
        <w:rFonts w:ascii="Courier New" w:hAnsi="Courier New" w:cs="Courier New" w:hint="default"/>
      </w:rPr>
    </w:lvl>
    <w:lvl w:ilvl="2" w:tplc="0C090005" w:tentative="1">
      <w:start w:val="1"/>
      <w:numFmt w:val="bullet"/>
      <w:lvlText w:val=""/>
      <w:lvlJc w:val="left"/>
      <w:pPr>
        <w:ind w:left="2364" w:hanging="360"/>
      </w:pPr>
      <w:rPr>
        <w:rFonts w:ascii="Wingdings" w:hAnsi="Wingdings" w:hint="default"/>
      </w:rPr>
    </w:lvl>
    <w:lvl w:ilvl="3" w:tplc="0C090001" w:tentative="1">
      <w:start w:val="1"/>
      <w:numFmt w:val="bullet"/>
      <w:lvlText w:val=""/>
      <w:lvlJc w:val="left"/>
      <w:pPr>
        <w:ind w:left="3084" w:hanging="360"/>
      </w:pPr>
      <w:rPr>
        <w:rFonts w:ascii="Symbol" w:hAnsi="Symbol" w:hint="default"/>
      </w:rPr>
    </w:lvl>
    <w:lvl w:ilvl="4" w:tplc="0C090003" w:tentative="1">
      <w:start w:val="1"/>
      <w:numFmt w:val="bullet"/>
      <w:lvlText w:val="o"/>
      <w:lvlJc w:val="left"/>
      <w:pPr>
        <w:ind w:left="3804" w:hanging="360"/>
      </w:pPr>
      <w:rPr>
        <w:rFonts w:ascii="Courier New" w:hAnsi="Courier New" w:cs="Courier New" w:hint="default"/>
      </w:rPr>
    </w:lvl>
    <w:lvl w:ilvl="5" w:tplc="0C090005" w:tentative="1">
      <w:start w:val="1"/>
      <w:numFmt w:val="bullet"/>
      <w:lvlText w:val=""/>
      <w:lvlJc w:val="left"/>
      <w:pPr>
        <w:ind w:left="4524" w:hanging="360"/>
      </w:pPr>
      <w:rPr>
        <w:rFonts w:ascii="Wingdings" w:hAnsi="Wingdings" w:hint="default"/>
      </w:rPr>
    </w:lvl>
    <w:lvl w:ilvl="6" w:tplc="0C090001" w:tentative="1">
      <w:start w:val="1"/>
      <w:numFmt w:val="bullet"/>
      <w:lvlText w:val=""/>
      <w:lvlJc w:val="left"/>
      <w:pPr>
        <w:ind w:left="5244" w:hanging="360"/>
      </w:pPr>
      <w:rPr>
        <w:rFonts w:ascii="Symbol" w:hAnsi="Symbol" w:hint="default"/>
      </w:rPr>
    </w:lvl>
    <w:lvl w:ilvl="7" w:tplc="0C090003" w:tentative="1">
      <w:start w:val="1"/>
      <w:numFmt w:val="bullet"/>
      <w:lvlText w:val="o"/>
      <w:lvlJc w:val="left"/>
      <w:pPr>
        <w:ind w:left="5964" w:hanging="360"/>
      </w:pPr>
      <w:rPr>
        <w:rFonts w:ascii="Courier New" w:hAnsi="Courier New" w:cs="Courier New" w:hint="default"/>
      </w:rPr>
    </w:lvl>
    <w:lvl w:ilvl="8" w:tplc="0C090005" w:tentative="1">
      <w:start w:val="1"/>
      <w:numFmt w:val="bullet"/>
      <w:lvlText w:val=""/>
      <w:lvlJc w:val="left"/>
      <w:pPr>
        <w:ind w:left="6684" w:hanging="360"/>
      </w:pPr>
      <w:rPr>
        <w:rFonts w:ascii="Wingdings" w:hAnsi="Wingdings" w:hint="default"/>
      </w:rPr>
    </w:lvl>
  </w:abstractNum>
  <w:abstractNum w:abstractNumId="13" w15:restartNumberingAfterBreak="0">
    <w:nsid w:val="669E02A3"/>
    <w:multiLevelType w:val="hybridMultilevel"/>
    <w:tmpl w:val="AD4CAB3A"/>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4" w15:restartNumberingAfterBreak="0">
    <w:nsid w:val="69F814B8"/>
    <w:multiLevelType w:val="hybridMultilevel"/>
    <w:tmpl w:val="24CE77BE"/>
    <w:lvl w:ilvl="0" w:tplc="0C090003">
      <w:start w:val="1"/>
      <w:numFmt w:val="bullet"/>
      <w:lvlText w:val="o"/>
      <w:lvlJc w:val="left"/>
      <w:pPr>
        <w:ind w:left="1505" w:hanging="360"/>
      </w:pPr>
      <w:rPr>
        <w:rFonts w:ascii="Courier New" w:hAnsi="Courier New" w:cs="Courier New" w:hint="default"/>
      </w:rPr>
    </w:lvl>
    <w:lvl w:ilvl="1" w:tplc="0C090003" w:tentative="1">
      <w:start w:val="1"/>
      <w:numFmt w:val="bullet"/>
      <w:lvlText w:val="o"/>
      <w:lvlJc w:val="left"/>
      <w:pPr>
        <w:ind w:left="2225" w:hanging="360"/>
      </w:pPr>
      <w:rPr>
        <w:rFonts w:ascii="Courier New" w:hAnsi="Courier New" w:cs="Courier New" w:hint="default"/>
      </w:rPr>
    </w:lvl>
    <w:lvl w:ilvl="2" w:tplc="0C090005" w:tentative="1">
      <w:start w:val="1"/>
      <w:numFmt w:val="bullet"/>
      <w:lvlText w:val=""/>
      <w:lvlJc w:val="left"/>
      <w:pPr>
        <w:ind w:left="2945" w:hanging="360"/>
      </w:pPr>
      <w:rPr>
        <w:rFonts w:ascii="Wingdings" w:hAnsi="Wingdings" w:hint="default"/>
      </w:rPr>
    </w:lvl>
    <w:lvl w:ilvl="3" w:tplc="0C090001" w:tentative="1">
      <w:start w:val="1"/>
      <w:numFmt w:val="bullet"/>
      <w:lvlText w:val=""/>
      <w:lvlJc w:val="left"/>
      <w:pPr>
        <w:ind w:left="3665" w:hanging="360"/>
      </w:pPr>
      <w:rPr>
        <w:rFonts w:ascii="Symbol" w:hAnsi="Symbol" w:hint="default"/>
      </w:rPr>
    </w:lvl>
    <w:lvl w:ilvl="4" w:tplc="0C090003" w:tentative="1">
      <w:start w:val="1"/>
      <w:numFmt w:val="bullet"/>
      <w:lvlText w:val="o"/>
      <w:lvlJc w:val="left"/>
      <w:pPr>
        <w:ind w:left="4385" w:hanging="360"/>
      </w:pPr>
      <w:rPr>
        <w:rFonts w:ascii="Courier New" w:hAnsi="Courier New" w:cs="Courier New" w:hint="default"/>
      </w:rPr>
    </w:lvl>
    <w:lvl w:ilvl="5" w:tplc="0C090005" w:tentative="1">
      <w:start w:val="1"/>
      <w:numFmt w:val="bullet"/>
      <w:lvlText w:val=""/>
      <w:lvlJc w:val="left"/>
      <w:pPr>
        <w:ind w:left="5105" w:hanging="360"/>
      </w:pPr>
      <w:rPr>
        <w:rFonts w:ascii="Wingdings" w:hAnsi="Wingdings" w:hint="default"/>
      </w:rPr>
    </w:lvl>
    <w:lvl w:ilvl="6" w:tplc="0C090001" w:tentative="1">
      <w:start w:val="1"/>
      <w:numFmt w:val="bullet"/>
      <w:lvlText w:val=""/>
      <w:lvlJc w:val="left"/>
      <w:pPr>
        <w:ind w:left="5825" w:hanging="360"/>
      </w:pPr>
      <w:rPr>
        <w:rFonts w:ascii="Symbol" w:hAnsi="Symbol" w:hint="default"/>
      </w:rPr>
    </w:lvl>
    <w:lvl w:ilvl="7" w:tplc="0C090003" w:tentative="1">
      <w:start w:val="1"/>
      <w:numFmt w:val="bullet"/>
      <w:lvlText w:val="o"/>
      <w:lvlJc w:val="left"/>
      <w:pPr>
        <w:ind w:left="6545" w:hanging="360"/>
      </w:pPr>
      <w:rPr>
        <w:rFonts w:ascii="Courier New" w:hAnsi="Courier New" w:cs="Courier New" w:hint="default"/>
      </w:rPr>
    </w:lvl>
    <w:lvl w:ilvl="8" w:tplc="0C090005" w:tentative="1">
      <w:start w:val="1"/>
      <w:numFmt w:val="bullet"/>
      <w:lvlText w:val=""/>
      <w:lvlJc w:val="left"/>
      <w:pPr>
        <w:ind w:left="7265" w:hanging="360"/>
      </w:pPr>
      <w:rPr>
        <w:rFonts w:ascii="Wingdings" w:hAnsi="Wingdings" w:hint="default"/>
      </w:rPr>
    </w:lvl>
  </w:abstractNum>
  <w:abstractNum w:abstractNumId="15" w15:restartNumberingAfterBreak="0">
    <w:nsid w:val="71651199"/>
    <w:multiLevelType w:val="hybridMultilevel"/>
    <w:tmpl w:val="4B9E70D8"/>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15:restartNumberingAfterBreak="0">
    <w:nsid w:val="762D63E4"/>
    <w:multiLevelType w:val="hybridMultilevel"/>
    <w:tmpl w:val="DF846996"/>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7"/>
  </w:num>
  <w:num w:numId="4">
    <w:abstractNumId w:val="9"/>
    <w:lvlOverride w:ilvl="0">
      <w:lvl w:ilvl="0">
        <w:numFmt w:val="bullet"/>
        <w:lvlText w:val=""/>
        <w:lvlJc w:val="left"/>
        <w:pPr>
          <w:tabs>
            <w:tab w:val="num" w:pos="720"/>
          </w:tabs>
          <w:ind w:left="720" w:hanging="360"/>
        </w:pPr>
        <w:rPr>
          <w:rFonts w:ascii="Wingdings" w:hAnsi="Wingdings" w:hint="default"/>
          <w:sz w:val="20"/>
        </w:rPr>
      </w:lvl>
    </w:lvlOverride>
    <w:lvlOverride w:ilvl="1">
      <w:lvl w:ilvl="1" w:tentative="1">
        <w:start w:val="1"/>
        <w:numFmt w:val="bullet"/>
        <w:lvlText w:val="o"/>
        <w:lvlJc w:val="left"/>
        <w:pPr>
          <w:tabs>
            <w:tab w:val="num" w:pos="1440"/>
          </w:tabs>
          <w:ind w:left="1440" w:hanging="360"/>
        </w:pPr>
        <w:rPr>
          <w:rFonts w:ascii="Courier New" w:hAnsi="Courier New" w:hint="default"/>
          <w:sz w:val="20"/>
        </w:rPr>
      </w:lvl>
    </w:lvlOverride>
    <w:lvlOverride w:ilvl="2">
      <w:lvl w:ilvl="2" w:tentative="1">
        <w:start w:val="1"/>
        <w:numFmt w:val="bullet"/>
        <w:lvlText w:val=""/>
        <w:lvlJc w:val="left"/>
        <w:pPr>
          <w:tabs>
            <w:tab w:val="num" w:pos="2160"/>
          </w:tabs>
          <w:ind w:left="2160" w:hanging="360"/>
        </w:pPr>
        <w:rPr>
          <w:rFonts w:ascii="Wingdings" w:hAnsi="Wingdings" w:hint="default"/>
          <w:sz w:val="20"/>
        </w:rPr>
      </w:lvl>
    </w:lvlOverride>
    <w:lvlOverride w:ilvl="3">
      <w:lvl w:ilvl="3" w:tentative="1">
        <w:start w:val="1"/>
        <w:numFmt w:val="bullet"/>
        <w:lvlText w:val=""/>
        <w:lvlJc w:val="left"/>
        <w:pPr>
          <w:tabs>
            <w:tab w:val="num" w:pos="2880"/>
          </w:tabs>
          <w:ind w:left="2880" w:hanging="360"/>
        </w:pPr>
        <w:rPr>
          <w:rFonts w:ascii="Wingdings" w:hAnsi="Wingdings" w:hint="default"/>
          <w:sz w:val="20"/>
        </w:rPr>
      </w:lvl>
    </w:lvlOverride>
    <w:lvlOverride w:ilvl="4">
      <w:lvl w:ilvl="4" w:tentative="1">
        <w:start w:val="1"/>
        <w:numFmt w:val="bullet"/>
        <w:lvlText w:val=""/>
        <w:lvlJc w:val="left"/>
        <w:pPr>
          <w:tabs>
            <w:tab w:val="num" w:pos="3600"/>
          </w:tabs>
          <w:ind w:left="3600" w:hanging="360"/>
        </w:pPr>
        <w:rPr>
          <w:rFonts w:ascii="Wingdings" w:hAnsi="Wingdings" w:hint="default"/>
          <w:sz w:val="20"/>
        </w:rPr>
      </w:lvl>
    </w:lvlOverride>
    <w:lvlOverride w:ilvl="5">
      <w:lvl w:ilvl="5" w:tentative="1">
        <w:start w:val="1"/>
        <w:numFmt w:val="bullet"/>
        <w:lvlText w:val=""/>
        <w:lvlJc w:val="left"/>
        <w:pPr>
          <w:tabs>
            <w:tab w:val="num" w:pos="4320"/>
          </w:tabs>
          <w:ind w:left="4320" w:hanging="360"/>
        </w:pPr>
        <w:rPr>
          <w:rFonts w:ascii="Wingdings" w:hAnsi="Wingdings" w:hint="default"/>
          <w:sz w:val="20"/>
        </w:rPr>
      </w:lvl>
    </w:lvlOverride>
    <w:lvlOverride w:ilvl="6">
      <w:lvl w:ilvl="6" w:tentative="1">
        <w:start w:val="1"/>
        <w:numFmt w:val="bullet"/>
        <w:lvlText w:val=""/>
        <w:lvlJc w:val="left"/>
        <w:pPr>
          <w:tabs>
            <w:tab w:val="num" w:pos="5040"/>
          </w:tabs>
          <w:ind w:left="5040" w:hanging="360"/>
        </w:pPr>
        <w:rPr>
          <w:rFonts w:ascii="Wingdings" w:hAnsi="Wingdings" w:hint="default"/>
          <w:sz w:val="20"/>
        </w:rPr>
      </w:lvl>
    </w:lvlOverride>
    <w:lvlOverride w:ilvl="7">
      <w:lvl w:ilvl="7" w:tentative="1">
        <w:start w:val="1"/>
        <w:numFmt w:val="bullet"/>
        <w:lvlText w:val=""/>
        <w:lvlJc w:val="left"/>
        <w:pPr>
          <w:tabs>
            <w:tab w:val="num" w:pos="5760"/>
          </w:tabs>
          <w:ind w:left="5760" w:hanging="360"/>
        </w:pPr>
        <w:rPr>
          <w:rFonts w:ascii="Wingdings" w:hAnsi="Wingdings" w:hint="default"/>
          <w:sz w:val="20"/>
        </w:rPr>
      </w:lvl>
    </w:lvlOverride>
    <w:lvlOverride w:ilvl="8">
      <w:lvl w:ilvl="8" w:tentative="1">
        <w:start w:val="1"/>
        <w:numFmt w:val="bullet"/>
        <w:lvlText w:val=""/>
        <w:lvlJc w:val="left"/>
        <w:pPr>
          <w:tabs>
            <w:tab w:val="num" w:pos="6480"/>
          </w:tabs>
          <w:ind w:left="6480" w:hanging="360"/>
        </w:pPr>
        <w:rPr>
          <w:rFonts w:ascii="Wingdings" w:hAnsi="Wingdings" w:hint="default"/>
          <w:sz w:val="20"/>
        </w:rPr>
      </w:lvl>
    </w:lvlOverride>
  </w:num>
  <w:num w:numId="5">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14"/>
  </w:num>
  <w:num w:numId="7">
    <w:abstractNumId w:val="16"/>
  </w:num>
  <w:num w:numId="8">
    <w:abstractNumId w:val="1"/>
  </w:num>
  <w:num w:numId="9">
    <w:abstractNumId w:val="3"/>
  </w:num>
  <w:num w:numId="10">
    <w:abstractNumId w:val="15"/>
  </w:num>
  <w:num w:numId="11">
    <w:abstractNumId w:val="5"/>
  </w:num>
  <w:num w:numId="12">
    <w:abstractNumId w:val="11"/>
  </w:num>
  <w:num w:numId="13">
    <w:abstractNumId w:val="8"/>
  </w:num>
  <w:num w:numId="14">
    <w:abstractNumId w:val="13"/>
  </w:num>
  <w:num w:numId="15">
    <w:abstractNumId w:val="6"/>
  </w:num>
  <w:num w:numId="16">
    <w:abstractNumId w:val="1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AU" w:vendorID="6" w:dllVersion="2" w:checkStyle="1"/>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2529">
      <o:colormru v:ext="edit" colors="#a3a3a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BD7"/>
    <w:rsid w:val="00047908"/>
    <w:rsid w:val="000719BE"/>
    <w:rsid w:val="0009432B"/>
    <w:rsid w:val="000C05C1"/>
    <w:rsid w:val="000C2248"/>
    <w:rsid w:val="000C245E"/>
    <w:rsid w:val="000D7EC2"/>
    <w:rsid w:val="00136F96"/>
    <w:rsid w:val="001A2A66"/>
    <w:rsid w:val="001B1BC5"/>
    <w:rsid w:val="001B23BF"/>
    <w:rsid w:val="001D63EF"/>
    <w:rsid w:val="001E37FD"/>
    <w:rsid w:val="001F4323"/>
    <w:rsid w:val="001F495D"/>
    <w:rsid w:val="002012D8"/>
    <w:rsid w:val="002072C0"/>
    <w:rsid w:val="00212F8A"/>
    <w:rsid w:val="0023220D"/>
    <w:rsid w:val="002326CF"/>
    <w:rsid w:val="00271CDB"/>
    <w:rsid w:val="002B333E"/>
    <w:rsid w:val="002C0D1D"/>
    <w:rsid w:val="002D1F59"/>
    <w:rsid w:val="00350C36"/>
    <w:rsid w:val="003549ED"/>
    <w:rsid w:val="003725FA"/>
    <w:rsid w:val="00382820"/>
    <w:rsid w:val="003926A6"/>
    <w:rsid w:val="003A7ABD"/>
    <w:rsid w:val="003C1BD7"/>
    <w:rsid w:val="003E00E8"/>
    <w:rsid w:val="00407CAF"/>
    <w:rsid w:val="0045514C"/>
    <w:rsid w:val="0045774D"/>
    <w:rsid w:val="004749B9"/>
    <w:rsid w:val="004826AD"/>
    <w:rsid w:val="00490D31"/>
    <w:rsid w:val="004E4CF6"/>
    <w:rsid w:val="00533344"/>
    <w:rsid w:val="00541312"/>
    <w:rsid w:val="00557622"/>
    <w:rsid w:val="005B27E1"/>
    <w:rsid w:val="005C3278"/>
    <w:rsid w:val="00604510"/>
    <w:rsid w:val="006178F0"/>
    <w:rsid w:val="00645C92"/>
    <w:rsid w:val="00654D27"/>
    <w:rsid w:val="006556E6"/>
    <w:rsid w:val="00656A22"/>
    <w:rsid w:val="0065738E"/>
    <w:rsid w:val="00662259"/>
    <w:rsid w:val="00664CCF"/>
    <w:rsid w:val="006770E1"/>
    <w:rsid w:val="006A6CB4"/>
    <w:rsid w:val="006D0F42"/>
    <w:rsid w:val="006D163D"/>
    <w:rsid w:val="006D1C94"/>
    <w:rsid w:val="006E3728"/>
    <w:rsid w:val="006E5964"/>
    <w:rsid w:val="00711996"/>
    <w:rsid w:val="00726002"/>
    <w:rsid w:val="00730133"/>
    <w:rsid w:val="00733A0F"/>
    <w:rsid w:val="00734212"/>
    <w:rsid w:val="00755BFF"/>
    <w:rsid w:val="007670FE"/>
    <w:rsid w:val="007838C5"/>
    <w:rsid w:val="00793089"/>
    <w:rsid w:val="00796CAA"/>
    <w:rsid w:val="00797B2C"/>
    <w:rsid w:val="007C57A4"/>
    <w:rsid w:val="007F6638"/>
    <w:rsid w:val="008049E9"/>
    <w:rsid w:val="00811C51"/>
    <w:rsid w:val="008273C2"/>
    <w:rsid w:val="0083135F"/>
    <w:rsid w:val="00833AD9"/>
    <w:rsid w:val="0084063B"/>
    <w:rsid w:val="008428FD"/>
    <w:rsid w:val="00845D58"/>
    <w:rsid w:val="0085496F"/>
    <w:rsid w:val="00854974"/>
    <w:rsid w:val="0088094B"/>
    <w:rsid w:val="008947B8"/>
    <w:rsid w:val="008C59C8"/>
    <w:rsid w:val="008D4063"/>
    <w:rsid w:val="008D43F8"/>
    <w:rsid w:val="008D7074"/>
    <w:rsid w:val="008E1907"/>
    <w:rsid w:val="008E2B57"/>
    <w:rsid w:val="008E57AE"/>
    <w:rsid w:val="008F308E"/>
    <w:rsid w:val="008F6BB8"/>
    <w:rsid w:val="00912BFE"/>
    <w:rsid w:val="0091526E"/>
    <w:rsid w:val="00921C41"/>
    <w:rsid w:val="009348D3"/>
    <w:rsid w:val="00935FE4"/>
    <w:rsid w:val="0096187D"/>
    <w:rsid w:val="0099371A"/>
    <w:rsid w:val="009A239C"/>
    <w:rsid w:val="00A00010"/>
    <w:rsid w:val="00A2055E"/>
    <w:rsid w:val="00A2146A"/>
    <w:rsid w:val="00A60C9D"/>
    <w:rsid w:val="00A81C4D"/>
    <w:rsid w:val="00A8551D"/>
    <w:rsid w:val="00A86AE1"/>
    <w:rsid w:val="00AA75B3"/>
    <w:rsid w:val="00AB7B02"/>
    <w:rsid w:val="00AC2987"/>
    <w:rsid w:val="00AC3DC1"/>
    <w:rsid w:val="00AD0DF9"/>
    <w:rsid w:val="00AD0EB0"/>
    <w:rsid w:val="00AF0F11"/>
    <w:rsid w:val="00B010D3"/>
    <w:rsid w:val="00B16866"/>
    <w:rsid w:val="00B230DB"/>
    <w:rsid w:val="00B23134"/>
    <w:rsid w:val="00B919AF"/>
    <w:rsid w:val="00B94523"/>
    <w:rsid w:val="00BA5F9D"/>
    <w:rsid w:val="00BB0A08"/>
    <w:rsid w:val="00BF672B"/>
    <w:rsid w:val="00C32F35"/>
    <w:rsid w:val="00C47218"/>
    <w:rsid w:val="00C55E4F"/>
    <w:rsid w:val="00C8286D"/>
    <w:rsid w:val="00C84AA2"/>
    <w:rsid w:val="00CC36E8"/>
    <w:rsid w:val="00CF26E8"/>
    <w:rsid w:val="00D04048"/>
    <w:rsid w:val="00D146BA"/>
    <w:rsid w:val="00D17C47"/>
    <w:rsid w:val="00D3499C"/>
    <w:rsid w:val="00D63B5B"/>
    <w:rsid w:val="00D80942"/>
    <w:rsid w:val="00D905C9"/>
    <w:rsid w:val="00D93D10"/>
    <w:rsid w:val="00DB0147"/>
    <w:rsid w:val="00DB2A82"/>
    <w:rsid w:val="00DD6B52"/>
    <w:rsid w:val="00DE1DC2"/>
    <w:rsid w:val="00DE50B6"/>
    <w:rsid w:val="00E01A6F"/>
    <w:rsid w:val="00E02018"/>
    <w:rsid w:val="00E07769"/>
    <w:rsid w:val="00E266B3"/>
    <w:rsid w:val="00E53F3E"/>
    <w:rsid w:val="00E56324"/>
    <w:rsid w:val="00E830E5"/>
    <w:rsid w:val="00EA66FA"/>
    <w:rsid w:val="00ED05EE"/>
    <w:rsid w:val="00F06366"/>
    <w:rsid w:val="00F65E96"/>
    <w:rsid w:val="00F776C7"/>
    <w:rsid w:val="00F81233"/>
    <w:rsid w:val="00FB54D2"/>
    <w:rsid w:val="00FD5612"/>
    <w:rsid w:val="00FE3F1C"/>
    <w:rsid w:val="00FF385A"/>
    <w:rsid w:val="00FF68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a3a3a3"/>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9B9"/>
    <w:pPr>
      <w:spacing w:before="120" w:after="120"/>
    </w:pPr>
    <w:rPr>
      <w:rFonts w:ascii="Calibri" w:hAnsi="Calibri"/>
      <w:sz w:val="24"/>
      <w:lang w:eastAsia="en-US"/>
    </w:rPr>
  </w:style>
  <w:style w:type="paragraph" w:styleId="Heading1">
    <w:name w:val="heading 1"/>
    <w:basedOn w:val="Normal"/>
    <w:next w:val="Normal"/>
    <w:qFormat/>
    <w:rsid w:val="00833AD9"/>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88094B"/>
    <w:pPr>
      <w:keepNext/>
      <w:numPr>
        <w:numId w:val="16"/>
      </w:numPr>
      <w:spacing w:before="240"/>
      <w:ind w:left="714" w:hanging="357"/>
      <w:outlineLvl w:val="1"/>
    </w:pPr>
    <w:rPr>
      <w:b/>
      <w:sz w:val="28"/>
      <w:lang w:val="en-US"/>
    </w:rPr>
  </w:style>
  <w:style w:type="paragraph" w:styleId="Heading3">
    <w:name w:val="heading 3"/>
    <w:basedOn w:val="Normal"/>
    <w:next w:val="Normal"/>
    <w:qFormat/>
    <w:rsid w:val="00FF385A"/>
    <w:pPr>
      <w:keepNext/>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3AD9"/>
    <w:pPr>
      <w:tabs>
        <w:tab w:val="center" w:pos="4320"/>
        <w:tab w:val="right" w:pos="8640"/>
      </w:tabs>
      <w:spacing w:before="240"/>
      <w:jc w:val="right"/>
    </w:pPr>
    <w:rPr>
      <w:b/>
      <w:sz w:val="18"/>
    </w:rPr>
  </w:style>
  <w:style w:type="paragraph" w:styleId="Footer">
    <w:name w:val="footer"/>
    <w:basedOn w:val="Normal"/>
    <w:rsid w:val="00833AD9"/>
    <w:pPr>
      <w:tabs>
        <w:tab w:val="center" w:pos="4320"/>
        <w:tab w:val="right" w:pos="8640"/>
      </w:tabs>
    </w:pPr>
    <w:rPr>
      <w:sz w:val="18"/>
    </w:rPr>
  </w:style>
  <w:style w:type="character" w:styleId="Hyperlink">
    <w:name w:val="Hyperlink"/>
    <w:rsid w:val="00833AD9"/>
    <w:rPr>
      <w:rFonts w:ascii="Calibri" w:hAnsi="Calibri"/>
      <w:color w:val="0000FF"/>
      <w:u w:val="single"/>
    </w:rPr>
  </w:style>
  <w:style w:type="character" w:styleId="FollowedHyperlink">
    <w:name w:val="FollowedHyperlink"/>
    <w:rsid w:val="00833AD9"/>
    <w:rPr>
      <w:rFonts w:ascii="Calibri" w:hAnsi="Calibri"/>
      <w:color w:val="800080"/>
      <w:sz w:val="24"/>
      <w:u w:val="single"/>
    </w:rPr>
  </w:style>
  <w:style w:type="paragraph" w:styleId="BodyText">
    <w:name w:val="Body Text"/>
    <w:basedOn w:val="Normal"/>
    <w:rsid w:val="00833AD9"/>
    <w:pPr>
      <w:keepNext/>
      <w:keepLines/>
    </w:pPr>
    <w:rPr>
      <w:lang w:val="en-US"/>
    </w:rPr>
  </w:style>
  <w:style w:type="table" w:styleId="TableGrid">
    <w:name w:val="Table Grid"/>
    <w:basedOn w:val="TableNormal"/>
    <w:rsid w:val="00833AD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33344"/>
    <w:rPr>
      <w:rFonts w:ascii="Tahoma" w:hAnsi="Tahoma" w:cs="Tahoma"/>
      <w:sz w:val="16"/>
      <w:szCs w:val="16"/>
    </w:rPr>
  </w:style>
  <w:style w:type="paragraph" w:customStyle="1" w:styleId="Division">
    <w:name w:val="Division"/>
    <w:basedOn w:val="Header"/>
    <w:rsid w:val="00833AD9"/>
    <w:pPr>
      <w:spacing w:before="120"/>
      <w:ind w:left="-1134" w:right="-289"/>
      <w:jc w:val="left"/>
    </w:pPr>
    <w:rPr>
      <w:sz w:val="20"/>
    </w:rPr>
  </w:style>
  <w:style w:type="paragraph" w:styleId="Title">
    <w:name w:val="Title"/>
    <w:basedOn w:val="Normal"/>
    <w:next w:val="Normal"/>
    <w:link w:val="TitleChar"/>
    <w:qFormat/>
    <w:rsid w:val="00845D58"/>
    <w:pPr>
      <w:spacing w:before="240" w:after="60"/>
      <w:jc w:val="center"/>
      <w:outlineLvl w:val="0"/>
    </w:pPr>
    <w:rPr>
      <w:b/>
      <w:bCs/>
      <w:smallCaps/>
      <w:kern w:val="28"/>
      <w:sz w:val="36"/>
      <w:szCs w:val="32"/>
    </w:rPr>
  </w:style>
  <w:style w:type="character" w:customStyle="1" w:styleId="TitleChar">
    <w:name w:val="Title Char"/>
    <w:link w:val="Title"/>
    <w:rsid w:val="00845D58"/>
    <w:rPr>
      <w:rFonts w:ascii="Calibri" w:hAnsi="Calibri"/>
      <w:b/>
      <w:bCs/>
      <w:smallCaps/>
      <w:kern w:val="28"/>
      <w:sz w:val="36"/>
      <w:szCs w:val="32"/>
      <w:lang w:eastAsia="en-US"/>
    </w:rPr>
  </w:style>
  <w:style w:type="paragraph" w:customStyle="1" w:styleId="Default">
    <w:name w:val="Default"/>
    <w:rsid w:val="004E4CF6"/>
    <w:pPr>
      <w:autoSpaceDE w:val="0"/>
      <w:autoSpaceDN w:val="0"/>
      <w:adjustRightInd w:val="0"/>
    </w:pPr>
    <w:rPr>
      <w:rFonts w:ascii="Calibri" w:hAnsi="Calibri" w:cs="Calibri"/>
      <w:color w:val="000000"/>
      <w:sz w:val="24"/>
      <w:szCs w:val="24"/>
    </w:rPr>
  </w:style>
  <w:style w:type="paragraph" w:styleId="ListParagraph">
    <w:name w:val="List Paragraph"/>
    <w:aliases w:val="NAST Quote,List Paragraph1,NFP GP Bulleted List,Recommendation,List Paragraph11,Bullets,CV text,Dot pt,F5 List Paragraph,FooterText,L,List Paragraph111,List Paragraph2,Medium Grid 1 - Accent 21,Numbered Paragraph,Paragraphe de liste1,列出段落"/>
    <w:basedOn w:val="Normal"/>
    <w:link w:val="ListParagraphChar"/>
    <w:uiPriority w:val="34"/>
    <w:qFormat/>
    <w:rsid w:val="006D1C94"/>
    <w:pPr>
      <w:ind w:left="720"/>
      <w:contextualSpacing/>
    </w:pPr>
  </w:style>
  <w:style w:type="character" w:customStyle="1" w:styleId="ListParagraphChar">
    <w:name w:val="List Paragraph Char"/>
    <w:aliases w:val="NAST Quote Char,List Paragraph1 Char,NFP GP Bulleted List Char,Recommendation Char,List Paragraph11 Char,Bullets Char,CV text Char,Dot pt Char,F5 List Paragraph Char,FooterText Char,L Char,List Paragraph111 Char,List Paragraph2 Char"/>
    <w:basedOn w:val="DefaultParagraphFont"/>
    <w:link w:val="ListParagraph"/>
    <w:uiPriority w:val="34"/>
    <w:rsid w:val="00B230DB"/>
    <w:rPr>
      <w:rFonts w:ascii="Calibri" w:hAnsi="Calibri"/>
      <w:sz w:val="24"/>
      <w:lang w:eastAsia="en-US"/>
    </w:rPr>
  </w:style>
  <w:style w:type="paragraph" w:customStyle="1" w:styleId="TableText">
    <w:name w:val="Table Text"/>
    <w:basedOn w:val="Normal"/>
    <w:rsid w:val="00AC2987"/>
    <w:pPr>
      <w:spacing w:before="60" w:after="60"/>
    </w:pPr>
    <w:rPr>
      <w:rFonts w:ascii="Times New Roman" w:hAnsi="Times New Roman"/>
      <w:sz w:val="22"/>
      <w:szCs w:val="24"/>
    </w:rPr>
  </w:style>
  <w:style w:type="paragraph" w:customStyle="1" w:styleId="Pa10">
    <w:name w:val="Pa10"/>
    <w:basedOn w:val="Default"/>
    <w:next w:val="Default"/>
    <w:uiPriority w:val="99"/>
    <w:rsid w:val="00797B2C"/>
    <w:pPr>
      <w:spacing w:line="181" w:lineRule="atLeast"/>
    </w:pPr>
    <w:rPr>
      <w:rFonts w:ascii="Source Sans Pro Light" w:hAnsi="Source Sans Pro Light" w:cs="Times New Roman"/>
      <w:color w:val="auto"/>
    </w:rPr>
  </w:style>
  <w:style w:type="character" w:customStyle="1" w:styleId="Heading2Char">
    <w:name w:val="Heading 2 Char"/>
    <w:basedOn w:val="DefaultParagraphFont"/>
    <w:link w:val="Heading2"/>
    <w:rsid w:val="0088094B"/>
    <w:rPr>
      <w:rFonts w:ascii="Calibri" w:hAnsi="Calibri"/>
      <w:b/>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66117">
      <w:bodyDiv w:val="1"/>
      <w:marLeft w:val="0"/>
      <w:marRight w:val="0"/>
      <w:marTop w:val="0"/>
      <w:marBottom w:val="0"/>
      <w:divBdr>
        <w:top w:val="none" w:sz="0" w:space="0" w:color="auto"/>
        <w:left w:val="none" w:sz="0" w:space="0" w:color="auto"/>
        <w:bottom w:val="none" w:sz="0" w:space="0" w:color="auto"/>
        <w:right w:val="none" w:sz="0" w:space="0" w:color="auto"/>
      </w:divBdr>
    </w:div>
    <w:div w:id="805587988">
      <w:bodyDiv w:val="1"/>
      <w:marLeft w:val="0"/>
      <w:marRight w:val="0"/>
      <w:marTop w:val="0"/>
      <w:marBottom w:val="0"/>
      <w:divBdr>
        <w:top w:val="none" w:sz="0" w:space="0" w:color="auto"/>
        <w:left w:val="none" w:sz="0" w:space="0" w:color="auto"/>
        <w:bottom w:val="none" w:sz="0" w:space="0" w:color="auto"/>
        <w:right w:val="none" w:sz="0" w:space="0" w:color="auto"/>
      </w:divBdr>
      <w:divsChild>
        <w:div w:id="1171529064">
          <w:marLeft w:val="0"/>
          <w:marRight w:val="0"/>
          <w:marTop w:val="0"/>
          <w:marBottom w:val="0"/>
          <w:divBdr>
            <w:top w:val="none" w:sz="0" w:space="0" w:color="auto"/>
            <w:left w:val="none" w:sz="0" w:space="0" w:color="auto"/>
            <w:bottom w:val="none" w:sz="0" w:space="0" w:color="auto"/>
            <w:right w:val="none" w:sz="0" w:space="0" w:color="auto"/>
          </w:divBdr>
          <w:divsChild>
            <w:div w:id="1118452985">
              <w:marLeft w:val="0"/>
              <w:marRight w:val="0"/>
              <w:marTop w:val="0"/>
              <w:marBottom w:val="0"/>
              <w:divBdr>
                <w:top w:val="none" w:sz="0" w:space="0" w:color="auto"/>
                <w:left w:val="none" w:sz="0" w:space="0" w:color="auto"/>
                <w:bottom w:val="none" w:sz="0" w:space="0" w:color="auto"/>
                <w:right w:val="none" w:sz="0" w:space="0" w:color="auto"/>
              </w:divBdr>
              <w:divsChild>
                <w:div w:id="141073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615789">
      <w:bodyDiv w:val="1"/>
      <w:marLeft w:val="0"/>
      <w:marRight w:val="0"/>
      <w:marTop w:val="0"/>
      <w:marBottom w:val="0"/>
      <w:divBdr>
        <w:top w:val="none" w:sz="0" w:space="0" w:color="auto"/>
        <w:left w:val="none" w:sz="0" w:space="0" w:color="auto"/>
        <w:bottom w:val="none" w:sz="0" w:space="0" w:color="auto"/>
        <w:right w:val="none" w:sz="0" w:space="0" w:color="auto"/>
      </w:divBdr>
      <w:divsChild>
        <w:div w:id="1875534944">
          <w:marLeft w:val="0"/>
          <w:marRight w:val="0"/>
          <w:marTop w:val="0"/>
          <w:marBottom w:val="0"/>
          <w:divBdr>
            <w:top w:val="none" w:sz="0" w:space="0" w:color="auto"/>
            <w:left w:val="none" w:sz="0" w:space="0" w:color="auto"/>
            <w:bottom w:val="none" w:sz="0" w:space="0" w:color="auto"/>
            <w:right w:val="none" w:sz="0" w:space="0" w:color="auto"/>
          </w:divBdr>
          <w:divsChild>
            <w:div w:id="501748333">
              <w:marLeft w:val="0"/>
              <w:marRight w:val="0"/>
              <w:marTop w:val="0"/>
              <w:marBottom w:val="0"/>
              <w:divBdr>
                <w:top w:val="none" w:sz="0" w:space="0" w:color="auto"/>
                <w:left w:val="none" w:sz="0" w:space="0" w:color="auto"/>
                <w:bottom w:val="none" w:sz="0" w:space="0" w:color="auto"/>
                <w:right w:val="none" w:sz="0" w:space="0" w:color="auto"/>
              </w:divBdr>
              <w:divsChild>
                <w:div w:id="37369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75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obs.gov.au/jobactive" TargetMode="External"/><Relationship Id="rId13" Type="http://schemas.openxmlformats.org/officeDocument/2006/relationships/hyperlink" Target="http://justice.act.gov.au/resources/uploads/JACSD-Annual-Report-2016-17.pdf"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www.abs.gov.au/ausstats/abs@.nsf/mf/6220.0" TargetMode="External"/><Relationship Id="rId12" Type="http://schemas.openxmlformats.org/officeDocument/2006/relationships/hyperlink" Target="https://www.jobs.gov.au/national-work-experience-programme-expansio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communityservices.act.gov.au/hcs/community-sector-reform/industry-strategy-2016-2026"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jobs.gov.au/pathway-work"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business.act.gov.au/__data/assets/pdf_file/0010/1197712/ACT-Defence-Industry-Strategy2017.pdf" TargetMode="External"/><Relationship Id="rId23" Type="http://schemas.openxmlformats.org/officeDocument/2006/relationships/fontTable" Target="fontTable.xml"/><Relationship Id="rId10" Type="http://schemas.openxmlformats.org/officeDocument/2006/relationships/hyperlink" Target="http://www.jobs.gov.au/career-transition-assistance"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jobs.gov.au/restart-help-employ-mature-workers-0" TargetMode="External"/><Relationship Id="rId14" Type="http://schemas.openxmlformats.org/officeDocument/2006/relationships/hyperlink" Target="http://www.communityservices.act.gov.au/__data/assets/pdf_file/0004/1114528/CSD-Annual-Report-2016-17_v2.pdf"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1393</Words>
  <Characters>9256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2018 ACT Mature Workers Grants Program - Information Session - 14 September 2018 - Questions and Responses</vt:lpstr>
    </vt:vector>
  </TitlesOfParts>
  <Company/>
  <LinksUpToDate>false</LinksUpToDate>
  <CharactersWithSpaces>10628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ACT Mature Workers Grants Program - Information Session - 14 September 2018 - Questions and Responses</dc:title>
  <dc:subject/>
  <dc:creator/>
  <cp:keywords/>
  <cp:lastModifiedBy/>
  <cp:revision>1</cp:revision>
  <dcterms:created xsi:type="dcterms:W3CDTF">2019-03-05T04:04:00Z</dcterms:created>
  <dcterms:modified xsi:type="dcterms:W3CDTF">2019-03-05T04:04:00Z</dcterms:modified>
</cp:coreProperties>
</file>